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3607E5" w:rsidRDefault="003607E5" w:rsidP="002E36A3">
      <w:pPr>
        <w:pStyle w:val="Heading1"/>
        <w:spacing w:before="0" w:line="240" w:lineRule="auto"/>
      </w:pPr>
    </w:p>
    <w:p w:rsidR="00BE282D" w:rsidRDefault="00BE282D" w:rsidP="002E36A3">
      <w:pPr>
        <w:pStyle w:val="Heading1"/>
        <w:spacing w:before="0" w:line="240" w:lineRule="auto"/>
      </w:pPr>
      <w:r>
        <w:t xml:space="preserve">Appendix </w:t>
      </w:r>
      <w:r w:rsidR="00DA6A87">
        <w:t>A</w:t>
      </w:r>
      <w:r>
        <w:t>: Historical Materials</w:t>
      </w:r>
    </w:p>
    <w:p w:rsidR="003607E5" w:rsidRDefault="003607E5">
      <w:pPr>
        <w:spacing w:after="160" w:line="259" w:lineRule="auto"/>
      </w:pPr>
      <w:r>
        <w:br w:type="page"/>
      </w:r>
    </w:p>
    <w:p w:rsidR="002E36A3" w:rsidRPr="00DA07D9" w:rsidRDefault="006A2DBE" w:rsidP="002E36A3">
      <w:pPr>
        <w:spacing w:line="240" w:lineRule="auto"/>
        <w:jc w:val="both"/>
        <w:rPr>
          <w:szCs w:val="24"/>
        </w:rPr>
      </w:pPr>
      <w:r>
        <w:lastRenderedPageBreak/>
        <w:t xml:space="preserve">LSP’s local effects on welfare participation </w:t>
      </w:r>
      <w:r w:rsidR="002D3D65">
        <w:t xml:space="preserve">came largely from their collaboration with Welfare Rights Organizations (WROs). </w:t>
      </w:r>
      <w:r w:rsidR="00DA07D9">
        <w:t>Thi</w:t>
      </w:r>
      <w:r w:rsidR="00DA07D9" w:rsidRPr="00DA07D9">
        <w:rPr>
          <w:szCs w:val="24"/>
        </w:rPr>
        <w:t>s section presents primary source materials on this joint welfare advocacy collected from the “George Wiley Papers, 1949-1975” held at the Wi</w:t>
      </w:r>
      <w:r w:rsidR="00DA07D9" w:rsidRPr="00DA07D9">
        <w:rPr>
          <w:rFonts w:cs="Times New Roman"/>
          <w:szCs w:val="24"/>
        </w:rPr>
        <w:t xml:space="preserve">sconsin Public Library: </w:t>
      </w:r>
      <w:hyperlink r:id="rId7" w:history="1">
        <w:r w:rsidR="00DA07D9" w:rsidRPr="00DA07D9">
          <w:rPr>
            <w:rStyle w:val="Hyperlink"/>
            <w:rFonts w:cs="Times New Roman"/>
            <w:szCs w:val="24"/>
            <w:shd w:val="clear" w:color="auto" w:fill="FFFFFF"/>
          </w:rPr>
          <w:t>http://digital.library.wisc.edu/1711.dl/wiarchives.uw-whs-mss00324</w:t>
        </w:r>
      </w:hyperlink>
      <w:r w:rsidR="00DA07D9" w:rsidRPr="00DA07D9">
        <w:rPr>
          <w:rFonts w:cs="Times New Roman"/>
          <w:color w:val="000000"/>
          <w:szCs w:val="24"/>
          <w:shd w:val="clear" w:color="auto" w:fill="FFFFFF"/>
        </w:rPr>
        <w:t xml:space="preserve">. We thank Morgan Connolly for scanning </w:t>
      </w:r>
      <w:r w:rsidR="00DA07D9">
        <w:rPr>
          <w:rFonts w:cs="Times New Roman"/>
          <w:color w:val="000000"/>
          <w:szCs w:val="24"/>
          <w:shd w:val="clear" w:color="auto" w:fill="FFFFFF"/>
        </w:rPr>
        <w:t>the welfare rights materials, and the Robert Wood Johnson Foundation for funding.</w:t>
      </w:r>
    </w:p>
    <w:p w:rsidR="002E36A3" w:rsidRPr="00DA07D9" w:rsidRDefault="002E36A3" w:rsidP="002E36A3">
      <w:pPr>
        <w:spacing w:line="240" w:lineRule="auto"/>
        <w:jc w:val="both"/>
        <w:rPr>
          <w:szCs w:val="24"/>
        </w:rPr>
      </w:pPr>
    </w:p>
    <w:p w:rsidR="00BE282D" w:rsidRDefault="002E36A3" w:rsidP="002E36A3">
      <w:pPr>
        <w:spacing w:line="240" w:lineRule="auto"/>
        <w:jc w:val="both"/>
      </w:pPr>
      <w:r w:rsidRPr="002E36A3">
        <w:rPr>
          <w:u w:val="single"/>
        </w:rPr>
        <w:t>Exhibit 1.</w:t>
      </w:r>
      <w:r>
        <w:t xml:space="preserve"> </w:t>
      </w:r>
      <w:r w:rsidR="002D3D65">
        <w:t xml:space="preserve">The following are examples of “handbooks” distributed by WROs and created by or with the help of LSPs. They described welfare eligibility requirements, regulations, and procedures in a clear organized way, and encouraged women to challenge decisions. Notice the table entries in exhibit 2 that tell applicants rejected because of residency requirements or lien provisions to “fight this!” </w:t>
      </w:r>
    </w:p>
    <w:p w:rsidR="002E36A3" w:rsidRPr="002E36A3" w:rsidRDefault="002E36A3" w:rsidP="002E36A3">
      <w:pPr>
        <w:spacing w:line="240" w:lineRule="auto"/>
        <w:rPr>
          <w:szCs w:val="24"/>
        </w:rPr>
      </w:pPr>
    </w:p>
    <w:p w:rsidR="002E36A3" w:rsidRDefault="002E36A3" w:rsidP="002E36A3">
      <w:pPr>
        <w:spacing w:line="240" w:lineRule="auto"/>
        <w:jc w:val="both"/>
        <w:rPr>
          <w:szCs w:val="24"/>
        </w:rPr>
      </w:pPr>
      <w:r w:rsidRPr="002E36A3">
        <w:rPr>
          <w:szCs w:val="24"/>
          <w:u w:val="single"/>
        </w:rPr>
        <w:t>Exhibit 2.</w:t>
      </w:r>
      <w:r w:rsidRPr="002E36A3">
        <w:rPr>
          <w:szCs w:val="24"/>
        </w:rPr>
        <w:t xml:space="preserve"> This table provides an example of how welfare handbooks or manuals provided information and spurred applications and administrative challenges. They were typically created from internal state- or county-level regulatory documents by LSP lawyers. Welfare departments often decline to provide these regulations, stating that they were not for “public use”.  </w:t>
      </w:r>
    </w:p>
    <w:p w:rsidR="002E36A3" w:rsidRPr="002E36A3" w:rsidRDefault="002E36A3" w:rsidP="002E36A3">
      <w:pPr>
        <w:spacing w:line="240" w:lineRule="auto"/>
        <w:jc w:val="both"/>
        <w:rPr>
          <w:szCs w:val="24"/>
        </w:rPr>
      </w:pPr>
    </w:p>
    <w:p w:rsidR="002E36A3" w:rsidRDefault="002E36A3" w:rsidP="002E36A3">
      <w:pPr>
        <w:spacing w:line="240" w:lineRule="auto"/>
        <w:jc w:val="both"/>
      </w:pPr>
      <w:r w:rsidRPr="002E36A3">
        <w:rPr>
          <w:u w:val="single"/>
        </w:rPr>
        <w:t>Exhibit 3.</w:t>
      </w:r>
      <w:r>
        <w:t xml:space="preserve"> These materials come from a Clark County, Nevada (Las Vegas) WRO newsletter. The first two images document LSP’s role in supporting protest activity. The third image describes an LSP lawsuit that challenged state of Nevada welfare practice and outlines changes in procedure following from that suit.</w:t>
      </w:r>
    </w:p>
    <w:p w:rsidR="002E36A3" w:rsidRDefault="002E36A3" w:rsidP="002E36A3">
      <w:pPr>
        <w:spacing w:line="240" w:lineRule="auto"/>
        <w:jc w:val="both"/>
      </w:pPr>
    </w:p>
    <w:p w:rsidR="002D4A1E" w:rsidRDefault="002E36A3" w:rsidP="002E36A3">
      <w:pPr>
        <w:spacing w:line="240" w:lineRule="auto"/>
        <w:jc w:val="both"/>
      </w:pPr>
      <w:r w:rsidRPr="002D4A1E">
        <w:rPr>
          <w:u w:val="single"/>
        </w:rPr>
        <w:t>Exhibit 4.</w:t>
      </w:r>
      <w:r>
        <w:t xml:space="preserve"> These excerpts are from an M-CUP (Minneapolis Community Union Project) </w:t>
      </w:r>
      <w:r w:rsidR="00DA07D9">
        <w:t xml:space="preserve">newsletter called Bread and Justice (Vol II., August 1968). </w:t>
      </w:r>
      <w:r w:rsidR="002D4A1E">
        <w:t xml:space="preserve">A section called “History of M-CUP Welfare Organizing, Fall 1966-Summer 1968” describes the importance of working with LSP lawyer Bernie Becker. Becker was appointed “litigation director” of Mid-Minnesota Legal Aid in 1967, one year after that organization received its first federal LSP grant. </w:t>
      </w:r>
    </w:p>
    <w:p w:rsidR="002D4A1E" w:rsidRDefault="002D4A1E" w:rsidP="002E36A3">
      <w:pPr>
        <w:spacing w:line="240" w:lineRule="auto"/>
        <w:jc w:val="both"/>
      </w:pPr>
    </w:p>
    <w:p w:rsidR="0006349E" w:rsidRDefault="002D4A1E" w:rsidP="002E36A3">
      <w:pPr>
        <w:spacing w:line="240" w:lineRule="auto"/>
        <w:jc w:val="both"/>
      </w:pPr>
      <w:r w:rsidRPr="0006349E">
        <w:rPr>
          <w:u w:val="single"/>
        </w:rPr>
        <w:t>Exhibit 5.</w:t>
      </w:r>
      <w:r>
        <w:t xml:space="preserve"> </w:t>
      </w:r>
      <w:r w:rsidR="0006349E">
        <w:t>This item comes from a request for funding made by the Essex County WRO. It describes how they represented clients separately from the local LSP, but only because LSP referred them. The actions of LSP to work with clients and connect them even to non-legal services was also important in spurring local take-up.</w:t>
      </w:r>
    </w:p>
    <w:p w:rsidR="0006349E" w:rsidRDefault="0006349E" w:rsidP="002E36A3">
      <w:pPr>
        <w:spacing w:line="240" w:lineRule="auto"/>
        <w:jc w:val="both"/>
      </w:pPr>
    </w:p>
    <w:p w:rsidR="007E767B" w:rsidRDefault="0006349E" w:rsidP="002E36A3">
      <w:pPr>
        <w:spacing w:line="240" w:lineRule="auto"/>
        <w:jc w:val="both"/>
      </w:pPr>
      <w:r w:rsidRPr="0006349E">
        <w:rPr>
          <w:u w:val="single"/>
        </w:rPr>
        <w:t>Exhibit 6.</w:t>
      </w:r>
      <w:r>
        <w:t xml:space="preserve"> </w:t>
      </w:r>
      <w:r w:rsidR="002D4A1E">
        <w:t xml:space="preserve">This image comes from the OEO’s second annual report </w:t>
      </w:r>
      <w:r>
        <w:t>and shows how LSPs located in cities specifically to be accessible to the poor people they targeted.</w:t>
      </w:r>
      <w:r w:rsidR="007E767B">
        <w:br w:type="page"/>
      </w:r>
    </w:p>
    <w:p w:rsidR="007E767B" w:rsidRDefault="002D3D65" w:rsidP="007E767B">
      <w:pPr>
        <w:spacing w:line="240" w:lineRule="auto"/>
        <w:jc w:val="center"/>
        <w:rPr>
          <w:b/>
        </w:rPr>
      </w:pPr>
      <w:r w:rsidRPr="007E767B">
        <w:rPr>
          <w:b/>
        </w:rPr>
        <w:lastRenderedPageBreak/>
        <w:t xml:space="preserve">Exhibit </w:t>
      </w:r>
      <w:r w:rsidR="00536DE4">
        <w:rPr>
          <w:b/>
        </w:rPr>
        <w:t>A</w:t>
      </w:r>
      <w:r w:rsidRPr="007E767B">
        <w:rPr>
          <w:b/>
        </w:rPr>
        <w:t>1. Welfare Rig</w:t>
      </w:r>
      <w:r w:rsidR="007E767B">
        <w:rPr>
          <w:b/>
        </w:rPr>
        <w:t>h</w:t>
      </w:r>
      <w:r w:rsidRPr="007E767B">
        <w:rPr>
          <w:b/>
        </w:rPr>
        <w:t>ts Handbook</w:t>
      </w:r>
      <w:r w:rsidR="007E767B" w:rsidRPr="007E767B">
        <w:rPr>
          <w:b/>
        </w:rPr>
        <w:t xml:space="preserve"> Examples</w:t>
      </w:r>
    </w:p>
    <w:p w:rsidR="007E767B" w:rsidRPr="007E767B" w:rsidRDefault="007E767B" w:rsidP="007E767B">
      <w:pPr>
        <w:pStyle w:val="ListParagraph"/>
        <w:numPr>
          <w:ilvl w:val="0"/>
          <w:numId w:val="2"/>
        </w:numPr>
        <w:spacing w:line="240" w:lineRule="auto"/>
        <w:rPr>
          <w:i/>
        </w:rPr>
      </w:pPr>
      <w:r w:rsidRPr="007E767B">
        <w:rPr>
          <w:i/>
        </w:rPr>
        <w:t>Kentucky</w:t>
      </w:r>
    </w:p>
    <w:p w:rsidR="007E767B" w:rsidRDefault="00BE282D" w:rsidP="007E767B">
      <w:pPr>
        <w:spacing w:line="240" w:lineRule="auto"/>
        <w:jc w:val="center"/>
        <w:rPr>
          <w:b/>
        </w:rPr>
      </w:pPr>
      <w:r w:rsidRPr="00347B5D">
        <w:rPr>
          <w:noProof/>
        </w:rPr>
        <w:drawing>
          <wp:inline distT="0" distB="0" distL="0" distR="0" wp14:anchorId="223B9934" wp14:editId="6371232D">
            <wp:extent cx="3040083" cy="3719169"/>
            <wp:effectExtent l="0" t="0" r="825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3061054" cy="3744824"/>
                    </a:xfrm>
                    <a:prstGeom prst="rect">
                      <a:avLst/>
                    </a:prstGeom>
                  </pic:spPr>
                </pic:pic>
              </a:graphicData>
            </a:graphic>
          </wp:inline>
        </w:drawing>
      </w:r>
    </w:p>
    <w:p w:rsidR="007E767B" w:rsidRDefault="007E767B" w:rsidP="007E767B">
      <w:pPr>
        <w:pStyle w:val="ListParagraph"/>
        <w:numPr>
          <w:ilvl w:val="0"/>
          <w:numId w:val="2"/>
        </w:numPr>
        <w:spacing w:line="240" w:lineRule="auto"/>
        <w:rPr>
          <w:i/>
        </w:rPr>
      </w:pPr>
      <w:r w:rsidRPr="007E767B">
        <w:rPr>
          <w:i/>
        </w:rPr>
        <w:t>Boston</w:t>
      </w:r>
    </w:p>
    <w:p w:rsidR="007E767B" w:rsidRDefault="007E767B" w:rsidP="007E767B">
      <w:pPr>
        <w:pStyle w:val="ListParagraph"/>
        <w:spacing w:line="240" w:lineRule="auto"/>
        <w:jc w:val="center"/>
        <w:rPr>
          <w:i/>
        </w:rPr>
      </w:pPr>
      <w:r w:rsidRPr="007E767B">
        <w:rPr>
          <w:noProof/>
        </w:rPr>
        <w:drawing>
          <wp:inline distT="0" distB="0" distL="0" distR="0" wp14:anchorId="63A9AA5A" wp14:editId="7EF933CE">
            <wp:extent cx="3703283" cy="330134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srcRect l="12992"/>
                    <a:stretch/>
                  </pic:blipFill>
                  <pic:spPr bwMode="auto">
                    <a:xfrm>
                      <a:off x="0" y="0"/>
                      <a:ext cx="3727469" cy="3322901"/>
                    </a:xfrm>
                    <a:prstGeom prst="rect">
                      <a:avLst/>
                    </a:prstGeom>
                    <a:ln>
                      <a:noFill/>
                    </a:ln>
                    <a:extLst>
                      <a:ext uri="{53640926-AAD7-44D8-BBD7-CCE9431645EC}">
                        <a14:shadowObscured xmlns:a14="http://schemas.microsoft.com/office/drawing/2010/main"/>
                      </a:ext>
                    </a:extLst>
                  </pic:spPr>
                </pic:pic>
              </a:graphicData>
            </a:graphic>
          </wp:inline>
        </w:drawing>
      </w:r>
    </w:p>
    <w:p w:rsidR="007E767B" w:rsidRDefault="007E767B">
      <w:pPr>
        <w:spacing w:after="160" w:line="259" w:lineRule="auto"/>
        <w:rPr>
          <w:i/>
        </w:rPr>
      </w:pPr>
      <w:r>
        <w:rPr>
          <w:i/>
        </w:rPr>
        <w:br w:type="page"/>
      </w:r>
    </w:p>
    <w:p w:rsidR="007E767B" w:rsidRPr="007E767B" w:rsidRDefault="007E767B" w:rsidP="007E767B">
      <w:pPr>
        <w:pStyle w:val="ListParagraph"/>
        <w:numPr>
          <w:ilvl w:val="0"/>
          <w:numId w:val="2"/>
        </w:numPr>
        <w:spacing w:line="240" w:lineRule="auto"/>
        <w:rPr>
          <w:i/>
        </w:rPr>
      </w:pPr>
      <w:r>
        <w:rPr>
          <w:i/>
        </w:rPr>
        <w:lastRenderedPageBreak/>
        <w:t>Ohio</w:t>
      </w:r>
    </w:p>
    <w:p w:rsidR="00BE282D" w:rsidRDefault="007E767B" w:rsidP="007E767B">
      <w:pPr>
        <w:spacing w:line="240" w:lineRule="auto"/>
        <w:jc w:val="center"/>
        <w:rPr>
          <w:b/>
        </w:rPr>
      </w:pPr>
      <w:r w:rsidRPr="007E767B">
        <w:rPr>
          <w:noProof/>
        </w:rPr>
        <w:drawing>
          <wp:inline distT="0" distB="0" distL="0" distR="0" wp14:anchorId="4C70F4B9" wp14:editId="73D074C3">
            <wp:extent cx="3862316" cy="4857580"/>
            <wp:effectExtent l="0" t="0" r="5080" b="635"/>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3871957" cy="4869705"/>
                    </a:xfrm>
                    <a:prstGeom prst="rect">
                      <a:avLst/>
                    </a:prstGeom>
                  </pic:spPr>
                </pic:pic>
              </a:graphicData>
            </a:graphic>
          </wp:inline>
        </w:drawing>
      </w:r>
    </w:p>
    <w:p w:rsidR="007E767B" w:rsidRDefault="007E767B">
      <w:pPr>
        <w:spacing w:after="160" w:line="259" w:lineRule="auto"/>
        <w:rPr>
          <w:noProof/>
        </w:rPr>
      </w:pPr>
      <w:r>
        <w:rPr>
          <w:noProof/>
        </w:rPr>
        <w:br w:type="page"/>
      </w:r>
    </w:p>
    <w:p w:rsidR="007E767B" w:rsidRPr="007E767B" w:rsidRDefault="007E767B" w:rsidP="007E767B">
      <w:pPr>
        <w:spacing w:line="240" w:lineRule="auto"/>
        <w:jc w:val="center"/>
        <w:rPr>
          <w:b/>
        </w:rPr>
      </w:pPr>
      <w:r w:rsidRPr="007E767B">
        <w:rPr>
          <w:b/>
          <w:noProof/>
        </w:rPr>
        <w:lastRenderedPageBreak/>
        <w:t xml:space="preserve">Exhibit </w:t>
      </w:r>
      <w:r w:rsidR="00536DE4">
        <w:rPr>
          <w:b/>
          <w:noProof/>
        </w:rPr>
        <w:t>A2</w:t>
      </w:r>
      <w:r w:rsidRPr="007E767B">
        <w:rPr>
          <w:b/>
          <w:noProof/>
        </w:rPr>
        <w:t>. Specific Guidance in the Kentucky Welfare Rights Handbook</w:t>
      </w:r>
    </w:p>
    <w:p w:rsidR="007E767B" w:rsidRDefault="007E767B" w:rsidP="00ED5218">
      <w:pPr>
        <w:spacing w:line="240" w:lineRule="auto"/>
      </w:pPr>
    </w:p>
    <w:p w:rsidR="007E767B" w:rsidRDefault="00BE282D" w:rsidP="007E767B">
      <w:pPr>
        <w:spacing w:after="160" w:line="240" w:lineRule="auto"/>
        <w:jc w:val="center"/>
      </w:pPr>
      <w:r w:rsidRPr="00441306">
        <w:rPr>
          <w:noProof/>
        </w:rPr>
        <w:drawing>
          <wp:inline distT="0" distB="0" distL="0" distR="0" wp14:anchorId="065F5389" wp14:editId="12146E9D">
            <wp:extent cx="5230467" cy="3176838"/>
            <wp:effectExtent l="0" t="0" r="889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1"/>
                    <a:srcRect b="51439"/>
                    <a:stretch/>
                  </pic:blipFill>
                  <pic:spPr>
                    <a:xfrm>
                      <a:off x="0" y="0"/>
                      <a:ext cx="5245004" cy="3185668"/>
                    </a:xfrm>
                    <a:prstGeom prst="rect">
                      <a:avLst/>
                    </a:prstGeom>
                  </pic:spPr>
                </pic:pic>
              </a:graphicData>
            </a:graphic>
          </wp:inline>
        </w:drawing>
      </w:r>
    </w:p>
    <w:p w:rsidR="002E36A3" w:rsidRDefault="002E36A3" w:rsidP="007E767B">
      <w:pPr>
        <w:spacing w:after="160" w:line="240" w:lineRule="auto"/>
      </w:pPr>
    </w:p>
    <w:p w:rsidR="002E36A3" w:rsidRDefault="002E36A3">
      <w:pPr>
        <w:spacing w:after="160" w:line="259" w:lineRule="auto"/>
      </w:pPr>
      <w:r>
        <w:br w:type="page"/>
      </w:r>
    </w:p>
    <w:p w:rsidR="002E36A3" w:rsidRDefault="002E36A3" w:rsidP="002E36A3">
      <w:pPr>
        <w:spacing w:after="160" w:line="240" w:lineRule="auto"/>
        <w:jc w:val="center"/>
        <w:rPr>
          <w:b/>
        </w:rPr>
      </w:pPr>
      <w:r w:rsidRPr="002E36A3">
        <w:rPr>
          <w:b/>
        </w:rPr>
        <w:lastRenderedPageBreak/>
        <w:t xml:space="preserve">Exhibit </w:t>
      </w:r>
      <w:r w:rsidR="00536DE4">
        <w:rPr>
          <w:b/>
        </w:rPr>
        <w:t>A</w:t>
      </w:r>
      <w:r w:rsidR="005273E9">
        <w:rPr>
          <w:b/>
        </w:rPr>
        <w:t>3</w:t>
      </w:r>
      <w:r w:rsidRPr="002E36A3">
        <w:rPr>
          <w:b/>
        </w:rPr>
        <w:t>.</w:t>
      </w:r>
      <w:r>
        <w:rPr>
          <w:b/>
        </w:rPr>
        <w:t xml:space="preserve"> Clark County Nevada WRO New</w:t>
      </w:r>
      <w:r w:rsidRPr="002E36A3">
        <w:rPr>
          <w:b/>
        </w:rPr>
        <w:t>s</w:t>
      </w:r>
      <w:r>
        <w:rPr>
          <w:b/>
        </w:rPr>
        <w:t>l</w:t>
      </w:r>
      <w:r w:rsidRPr="002E36A3">
        <w:rPr>
          <w:b/>
        </w:rPr>
        <w:t>etter</w:t>
      </w:r>
    </w:p>
    <w:p w:rsidR="002E36A3" w:rsidRPr="002E36A3" w:rsidRDefault="002E36A3" w:rsidP="002E36A3">
      <w:pPr>
        <w:pStyle w:val="ListParagraph"/>
        <w:numPr>
          <w:ilvl w:val="0"/>
          <w:numId w:val="3"/>
        </w:numPr>
        <w:spacing w:after="160" w:line="240" w:lineRule="auto"/>
        <w:jc w:val="center"/>
        <w:rPr>
          <w:i/>
        </w:rPr>
      </w:pPr>
      <w:r w:rsidRPr="002E36A3">
        <w:rPr>
          <w:i/>
        </w:rPr>
        <w:t>Cover featuring WRO founder George Wiley</w:t>
      </w:r>
    </w:p>
    <w:p w:rsidR="007E767B" w:rsidRDefault="007E767B" w:rsidP="002E36A3">
      <w:pPr>
        <w:spacing w:after="160" w:line="240" w:lineRule="auto"/>
        <w:jc w:val="center"/>
      </w:pPr>
      <w:r w:rsidRPr="007E767B">
        <w:rPr>
          <w:noProof/>
        </w:rPr>
        <w:drawing>
          <wp:inline distT="0" distB="0" distL="0" distR="0">
            <wp:extent cx="4295554" cy="4175279"/>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06427" cy="4185848"/>
                    </a:xfrm>
                    <a:prstGeom prst="rect">
                      <a:avLst/>
                    </a:prstGeom>
                  </pic:spPr>
                </pic:pic>
              </a:graphicData>
            </a:graphic>
          </wp:inline>
        </w:drawing>
      </w:r>
    </w:p>
    <w:p w:rsidR="002E36A3" w:rsidRPr="002E36A3" w:rsidRDefault="002E36A3" w:rsidP="002E36A3">
      <w:pPr>
        <w:pStyle w:val="ListParagraph"/>
        <w:numPr>
          <w:ilvl w:val="0"/>
          <w:numId w:val="3"/>
        </w:numPr>
        <w:spacing w:after="160" w:line="240" w:lineRule="auto"/>
        <w:rPr>
          <w:i/>
        </w:rPr>
      </w:pPr>
      <w:r w:rsidRPr="002E36A3">
        <w:rPr>
          <w:i/>
        </w:rPr>
        <w:t>Example of LSP attorneys representing protestors and facilitating WRO actions</w:t>
      </w:r>
    </w:p>
    <w:p w:rsidR="002E36A3" w:rsidRDefault="002E36A3" w:rsidP="002E36A3">
      <w:pPr>
        <w:pStyle w:val="ListParagraph"/>
        <w:spacing w:after="160" w:line="240" w:lineRule="auto"/>
        <w:ind w:left="0"/>
        <w:jc w:val="center"/>
      </w:pPr>
      <w:r w:rsidRPr="007E767B">
        <w:rPr>
          <w:noProof/>
        </w:rPr>
        <w:drawing>
          <wp:inline distT="0" distB="0" distL="0" distR="0" wp14:anchorId="0B51757C" wp14:editId="4F14CB52">
            <wp:extent cx="5443870" cy="2830114"/>
            <wp:effectExtent l="0" t="0" r="4445" b="889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47137" cy="2831812"/>
                    </a:xfrm>
                    <a:prstGeom prst="rect">
                      <a:avLst/>
                    </a:prstGeom>
                  </pic:spPr>
                </pic:pic>
              </a:graphicData>
            </a:graphic>
          </wp:inline>
        </w:drawing>
      </w:r>
    </w:p>
    <w:p w:rsidR="002E36A3" w:rsidRDefault="002E36A3" w:rsidP="002E36A3">
      <w:pPr>
        <w:pStyle w:val="ListParagraph"/>
        <w:spacing w:after="160" w:line="240" w:lineRule="auto"/>
      </w:pPr>
    </w:p>
    <w:p w:rsidR="002E36A3" w:rsidRDefault="002E36A3" w:rsidP="002E36A3">
      <w:pPr>
        <w:pStyle w:val="ListParagraph"/>
        <w:spacing w:after="160" w:line="240" w:lineRule="auto"/>
      </w:pPr>
    </w:p>
    <w:p w:rsidR="007E767B" w:rsidRPr="002E36A3" w:rsidRDefault="002E36A3" w:rsidP="002E36A3">
      <w:pPr>
        <w:pStyle w:val="ListParagraph"/>
        <w:numPr>
          <w:ilvl w:val="0"/>
          <w:numId w:val="3"/>
        </w:numPr>
        <w:spacing w:after="160" w:line="240" w:lineRule="auto"/>
        <w:rPr>
          <w:i/>
        </w:rPr>
      </w:pPr>
      <w:r w:rsidRPr="002E36A3">
        <w:rPr>
          <w:i/>
        </w:rPr>
        <w:lastRenderedPageBreak/>
        <w:t>Example of LSP attorneys changing local welfare procedures</w:t>
      </w:r>
    </w:p>
    <w:p w:rsidR="007E767B" w:rsidRDefault="007E767B" w:rsidP="002E36A3">
      <w:pPr>
        <w:spacing w:after="160" w:line="240" w:lineRule="auto"/>
        <w:jc w:val="center"/>
      </w:pPr>
      <w:r w:rsidRPr="007E767B">
        <w:rPr>
          <w:noProof/>
        </w:rPr>
        <w:drawing>
          <wp:inline distT="0" distB="0" distL="0" distR="0">
            <wp:extent cx="3444949" cy="539744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2303" cy="5408968"/>
                    </a:xfrm>
                    <a:prstGeom prst="rect">
                      <a:avLst/>
                    </a:prstGeom>
                    <a:noFill/>
                    <a:ln>
                      <a:noFill/>
                    </a:ln>
                  </pic:spPr>
                </pic:pic>
              </a:graphicData>
            </a:graphic>
          </wp:inline>
        </w:drawing>
      </w:r>
    </w:p>
    <w:p w:rsidR="002E36A3" w:rsidRDefault="002E36A3" w:rsidP="007E767B">
      <w:pPr>
        <w:spacing w:after="160" w:line="240" w:lineRule="auto"/>
      </w:pPr>
    </w:p>
    <w:p w:rsidR="002E36A3" w:rsidRDefault="002E36A3">
      <w:pPr>
        <w:spacing w:after="160" w:line="259" w:lineRule="auto"/>
      </w:pPr>
      <w:r>
        <w:br w:type="page"/>
      </w:r>
    </w:p>
    <w:p w:rsidR="002E36A3" w:rsidRPr="002D4A1E" w:rsidRDefault="002E36A3" w:rsidP="002D4A1E">
      <w:pPr>
        <w:spacing w:after="160" w:line="240" w:lineRule="auto"/>
        <w:jc w:val="center"/>
        <w:rPr>
          <w:b/>
        </w:rPr>
      </w:pPr>
      <w:r w:rsidRPr="002D4A1E">
        <w:rPr>
          <w:b/>
        </w:rPr>
        <w:lastRenderedPageBreak/>
        <w:t xml:space="preserve">Exhibit </w:t>
      </w:r>
      <w:r w:rsidR="00536DE4">
        <w:rPr>
          <w:b/>
        </w:rPr>
        <w:t>A</w:t>
      </w:r>
      <w:r w:rsidRPr="002D4A1E">
        <w:rPr>
          <w:b/>
        </w:rPr>
        <w:t>4. Role of LSP Attorneys in Hennepin County WRO</w:t>
      </w:r>
    </w:p>
    <w:p w:rsidR="002D4A1E" w:rsidRDefault="002D4A1E" w:rsidP="007E767B">
      <w:pPr>
        <w:spacing w:after="160" w:line="240" w:lineRule="auto"/>
      </w:pPr>
    </w:p>
    <w:p w:rsidR="002E36A3" w:rsidRDefault="002D4A1E" w:rsidP="007E767B">
      <w:pPr>
        <w:spacing w:after="160" w:line="240" w:lineRule="auto"/>
      </w:pPr>
      <w:r w:rsidRPr="002D4A1E">
        <w:rPr>
          <w:noProof/>
        </w:rPr>
        <w:drawing>
          <wp:inline distT="0" distB="0" distL="0" distR="0">
            <wp:extent cx="5943600" cy="5172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17267"/>
                    </a:xfrm>
                    <a:prstGeom prst="rect">
                      <a:avLst/>
                    </a:prstGeom>
                    <a:noFill/>
                    <a:ln>
                      <a:noFill/>
                    </a:ln>
                  </pic:spPr>
                </pic:pic>
              </a:graphicData>
            </a:graphic>
          </wp:inline>
        </w:drawing>
      </w:r>
    </w:p>
    <w:p w:rsidR="002D4A1E" w:rsidRDefault="002D4A1E" w:rsidP="007E767B">
      <w:pPr>
        <w:spacing w:after="160" w:line="240" w:lineRule="auto"/>
      </w:pPr>
    </w:p>
    <w:p w:rsidR="002D4A1E" w:rsidRDefault="002D4A1E" w:rsidP="007E767B">
      <w:pPr>
        <w:spacing w:after="160" w:line="240" w:lineRule="auto"/>
      </w:pPr>
      <w:r w:rsidRPr="002D4A1E">
        <w:rPr>
          <w:noProof/>
        </w:rPr>
        <w:drawing>
          <wp:inline distT="0" distB="0" distL="0" distR="0">
            <wp:extent cx="5943600" cy="92420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924206"/>
                    </a:xfrm>
                    <a:prstGeom prst="rect">
                      <a:avLst/>
                    </a:prstGeom>
                    <a:noFill/>
                    <a:ln>
                      <a:noFill/>
                    </a:ln>
                  </pic:spPr>
                </pic:pic>
              </a:graphicData>
            </a:graphic>
          </wp:inline>
        </w:drawing>
      </w:r>
    </w:p>
    <w:p w:rsidR="002D4A1E" w:rsidRDefault="002D4A1E">
      <w:pPr>
        <w:spacing w:after="160" w:line="259" w:lineRule="auto"/>
      </w:pPr>
    </w:p>
    <w:p w:rsidR="002D4A1E" w:rsidRDefault="002D4A1E">
      <w:pPr>
        <w:spacing w:after="160" w:line="259" w:lineRule="auto"/>
      </w:pPr>
      <w:r w:rsidRPr="002D4A1E">
        <w:rPr>
          <w:noProof/>
        </w:rPr>
        <w:drawing>
          <wp:inline distT="0" distB="0" distL="0" distR="0">
            <wp:extent cx="5941726" cy="1073426"/>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27664" b="20457"/>
                    <a:stretch/>
                  </pic:blipFill>
                  <pic:spPr bwMode="auto">
                    <a:xfrm>
                      <a:off x="0" y="0"/>
                      <a:ext cx="5943600" cy="1073765"/>
                    </a:xfrm>
                    <a:prstGeom prst="rect">
                      <a:avLst/>
                    </a:prstGeom>
                    <a:noFill/>
                    <a:ln>
                      <a:noFill/>
                    </a:ln>
                    <a:extLst>
                      <a:ext uri="{53640926-AAD7-44D8-BBD7-CCE9431645EC}">
                        <a14:shadowObscured xmlns:a14="http://schemas.microsoft.com/office/drawing/2010/main"/>
                      </a:ext>
                    </a:extLst>
                  </pic:spPr>
                </pic:pic>
              </a:graphicData>
            </a:graphic>
          </wp:inline>
        </w:drawing>
      </w:r>
    </w:p>
    <w:p w:rsidR="002D4A1E" w:rsidRDefault="002D4A1E">
      <w:pPr>
        <w:spacing w:after="160" w:line="259" w:lineRule="auto"/>
      </w:pPr>
    </w:p>
    <w:p w:rsidR="002D4A1E" w:rsidRDefault="002D4A1E">
      <w:pPr>
        <w:spacing w:after="160" w:line="259" w:lineRule="auto"/>
      </w:pPr>
      <w:r w:rsidRPr="002D4A1E">
        <w:rPr>
          <w:noProof/>
        </w:rPr>
        <w:drawing>
          <wp:inline distT="0" distB="0" distL="0" distR="0">
            <wp:extent cx="5943600" cy="10736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73649"/>
                    </a:xfrm>
                    <a:prstGeom prst="rect">
                      <a:avLst/>
                    </a:prstGeom>
                    <a:noFill/>
                    <a:ln>
                      <a:noFill/>
                    </a:ln>
                  </pic:spPr>
                </pic:pic>
              </a:graphicData>
            </a:graphic>
          </wp:inline>
        </w:drawing>
      </w:r>
    </w:p>
    <w:p w:rsidR="002E36A3" w:rsidRDefault="002E36A3">
      <w:pPr>
        <w:spacing w:after="160" w:line="259" w:lineRule="auto"/>
      </w:pPr>
      <w:r>
        <w:br w:type="page"/>
      </w:r>
    </w:p>
    <w:p w:rsidR="002D4A1E" w:rsidRDefault="002D4A1E">
      <w:pPr>
        <w:spacing w:after="160" w:line="259" w:lineRule="auto"/>
        <w:rPr>
          <w:b/>
        </w:rPr>
      </w:pPr>
      <w:r>
        <w:rPr>
          <w:b/>
        </w:rPr>
        <w:lastRenderedPageBreak/>
        <w:t xml:space="preserve">Exhibit </w:t>
      </w:r>
      <w:r w:rsidR="00536DE4">
        <w:rPr>
          <w:b/>
        </w:rPr>
        <w:t>A</w:t>
      </w:r>
      <w:r>
        <w:rPr>
          <w:b/>
        </w:rPr>
        <w:t>5. Referral of Welfare Clients from LSP to NWRO, Essex County, New Jersey</w:t>
      </w:r>
    </w:p>
    <w:p w:rsidR="002D4A1E" w:rsidRDefault="002D4A1E">
      <w:pPr>
        <w:spacing w:after="160" w:line="259" w:lineRule="auto"/>
        <w:rPr>
          <w:b/>
        </w:rPr>
      </w:pPr>
      <w:r w:rsidRPr="002D4A1E">
        <w:rPr>
          <w:b/>
          <w:noProof/>
        </w:rPr>
        <w:drawing>
          <wp:inline distT="0" distB="0" distL="0" distR="0">
            <wp:extent cx="5943600" cy="119373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93735"/>
                    </a:xfrm>
                    <a:prstGeom prst="rect">
                      <a:avLst/>
                    </a:prstGeom>
                    <a:noFill/>
                    <a:ln>
                      <a:noFill/>
                    </a:ln>
                  </pic:spPr>
                </pic:pic>
              </a:graphicData>
            </a:graphic>
          </wp:inline>
        </w:drawing>
      </w:r>
    </w:p>
    <w:p w:rsidR="002D4A1E" w:rsidRPr="009709C6" w:rsidRDefault="002D4A1E">
      <w:pPr>
        <w:spacing w:after="160" w:line="259" w:lineRule="auto"/>
      </w:pPr>
      <w:r w:rsidRPr="009709C6">
        <w:rPr>
          <w:sz w:val="20"/>
        </w:rPr>
        <w:t xml:space="preserve">Notes: This </w:t>
      </w:r>
      <w:r w:rsidR="009709C6" w:rsidRPr="009709C6">
        <w:rPr>
          <w:sz w:val="20"/>
        </w:rPr>
        <w:t>comes from a request for funding made by the Essex County WRO to the national organization in 1967 or 1968.</w:t>
      </w:r>
      <w:r w:rsidRPr="009709C6">
        <w:br w:type="page"/>
      </w:r>
    </w:p>
    <w:p w:rsidR="002E36A3" w:rsidRPr="002D4A1E" w:rsidRDefault="002D4A1E" w:rsidP="002D4A1E">
      <w:pPr>
        <w:spacing w:after="160" w:line="240" w:lineRule="auto"/>
        <w:jc w:val="center"/>
        <w:rPr>
          <w:b/>
        </w:rPr>
      </w:pPr>
      <w:r w:rsidRPr="002D4A1E">
        <w:rPr>
          <w:b/>
        </w:rPr>
        <w:lastRenderedPageBreak/>
        <w:t xml:space="preserve">Exhibit </w:t>
      </w:r>
      <w:r w:rsidR="00536DE4">
        <w:rPr>
          <w:b/>
        </w:rPr>
        <w:t>A</w:t>
      </w:r>
      <w:r>
        <w:rPr>
          <w:b/>
        </w:rPr>
        <w:t>6</w:t>
      </w:r>
      <w:r w:rsidRPr="002D4A1E">
        <w:rPr>
          <w:b/>
        </w:rPr>
        <w:t>. OEO Annual Report Shows Local Placement of LSPs to Ensure Accessibility</w:t>
      </w:r>
    </w:p>
    <w:p w:rsidR="008B5685" w:rsidRDefault="007E767B" w:rsidP="002D4A1E">
      <w:pPr>
        <w:spacing w:after="160" w:line="240" w:lineRule="auto"/>
        <w:jc w:val="center"/>
      </w:pPr>
      <w:r w:rsidRPr="007E767B">
        <w:rPr>
          <w:noProof/>
        </w:rPr>
        <w:drawing>
          <wp:inline distT="0" distB="0" distL="0" distR="0" wp14:anchorId="691AFDAD" wp14:editId="757D00D7">
            <wp:extent cx="5943600" cy="421132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l="7222" t="13333" r="8888" b="7408"/>
                    <a:stretch/>
                  </pic:blipFill>
                  <pic:spPr bwMode="auto">
                    <a:xfrm>
                      <a:off x="0" y="0"/>
                      <a:ext cx="5943600" cy="4211320"/>
                    </a:xfrm>
                    <a:prstGeom prst="rect">
                      <a:avLst/>
                    </a:prstGeom>
                    <a:ln>
                      <a:noFill/>
                    </a:ln>
                    <a:extLst>
                      <a:ext uri="{53640926-AAD7-44D8-BBD7-CCE9431645EC}">
                        <a14:shadowObscured xmlns:a14="http://schemas.microsoft.com/office/drawing/2010/main"/>
                      </a:ext>
                    </a:extLst>
                  </pic:spPr>
                </pic:pic>
              </a:graphicData>
            </a:graphic>
          </wp:inline>
        </w:drawing>
      </w:r>
    </w:p>
    <w:p w:rsidR="008B5685" w:rsidRDefault="008B5685">
      <w:pPr>
        <w:spacing w:after="160" w:line="259" w:lineRule="auto"/>
      </w:pPr>
      <w:r>
        <w:br w:type="page"/>
      </w:r>
    </w:p>
    <w:p w:rsidR="008B5685" w:rsidRPr="008B5685" w:rsidRDefault="008B5685" w:rsidP="002D4A1E">
      <w:pPr>
        <w:spacing w:after="160" w:line="240" w:lineRule="auto"/>
        <w:jc w:val="center"/>
        <w:rPr>
          <w:b/>
        </w:rPr>
      </w:pPr>
      <w:r w:rsidRPr="008B5685">
        <w:rPr>
          <w:b/>
        </w:rPr>
        <w:lastRenderedPageBreak/>
        <w:t xml:space="preserve">Exhibit </w:t>
      </w:r>
      <w:r w:rsidR="00536DE4">
        <w:rPr>
          <w:b/>
        </w:rPr>
        <w:t>A</w:t>
      </w:r>
      <w:r w:rsidRPr="008B5685">
        <w:rPr>
          <w:b/>
        </w:rPr>
        <w:t>7. Kansas City Legal Aid Advertisement</w:t>
      </w:r>
    </w:p>
    <w:p w:rsidR="008B5685" w:rsidRDefault="008B5685" w:rsidP="002D4A1E">
      <w:pPr>
        <w:spacing w:after="160" w:line="240" w:lineRule="auto"/>
        <w:jc w:val="center"/>
      </w:pPr>
      <w:r w:rsidRPr="008B5685">
        <w:rPr>
          <w:noProof/>
        </w:rPr>
        <w:drawing>
          <wp:inline distT="0" distB="0" distL="0" distR="0">
            <wp:extent cx="3369167" cy="3031625"/>
            <wp:effectExtent l="0" t="2857" r="317" b="318"/>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l="3668" t="32716" r="61345" b="25309"/>
                    <a:stretch/>
                  </pic:blipFill>
                  <pic:spPr>
                    <a:xfrm rot="5400000">
                      <a:off x="0" y="0"/>
                      <a:ext cx="3378567" cy="3040084"/>
                    </a:xfrm>
                    <a:prstGeom prst="rect">
                      <a:avLst/>
                    </a:prstGeom>
                  </pic:spPr>
                </pic:pic>
              </a:graphicData>
            </a:graphic>
          </wp:inline>
        </w:drawing>
      </w:r>
    </w:p>
    <w:p w:rsidR="003607E5" w:rsidRDefault="008B5685" w:rsidP="00536DE4">
      <w:pPr>
        <w:pStyle w:val="Heading1"/>
      </w:pPr>
      <w:r>
        <w:rPr>
          <w:noProof/>
        </w:rPr>
        <w:drawing>
          <wp:inline distT="0" distB="0" distL="0" distR="0">
            <wp:extent cx="3493502" cy="3081848"/>
            <wp:effectExtent l="0" t="381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rotWithShape="1">
                    <a:blip r:embed="rId22" cstate="print">
                      <a:extLst>
                        <a:ext uri="{28A0092B-C50C-407E-A947-70E740481C1C}">
                          <a14:useLocalDpi xmlns:a14="http://schemas.microsoft.com/office/drawing/2010/main" val="0"/>
                        </a:ext>
                      </a:extLst>
                    </a:blip>
                    <a:srcRect l="40019" t="32716" r="24294" b="25309"/>
                    <a:stretch/>
                  </pic:blipFill>
                  <pic:spPr>
                    <a:xfrm rot="5400000">
                      <a:off x="0" y="0"/>
                      <a:ext cx="3495122" cy="3083277"/>
                    </a:xfrm>
                    <a:prstGeom prst="rect">
                      <a:avLst/>
                    </a:prstGeom>
                  </pic:spPr>
                </pic:pic>
              </a:graphicData>
            </a:graphic>
          </wp:inline>
        </w:drawing>
      </w:r>
      <w:r w:rsidR="00BE282D">
        <w:br w:type="page"/>
      </w:r>
    </w:p>
    <w:p w:rsidR="003607E5" w:rsidRDefault="003607E5" w:rsidP="00536DE4">
      <w:pPr>
        <w:pStyle w:val="Heading1"/>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p>
    <w:p w:rsidR="00DA6A87" w:rsidRDefault="00DA6A87" w:rsidP="00DA6A87">
      <w:pPr>
        <w:pStyle w:val="Heading1"/>
        <w:spacing w:line="240" w:lineRule="auto"/>
      </w:pPr>
      <w:r>
        <w:t>Appendix B: Data Sources</w:t>
      </w:r>
    </w:p>
    <w:p w:rsidR="00DA6A87" w:rsidRDefault="00DA6A87" w:rsidP="00DA6A87">
      <w:pPr>
        <w:spacing w:after="160" w:line="259" w:lineRule="auto"/>
        <w:rPr>
          <w:rFonts w:eastAsiaTheme="majorEastAsia" w:cstheme="majorBidi"/>
          <w:i/>
          <w:szCs w:val="26"/>
        </w:rPr>
      </w:pPr>
      <w:r>
        <w:br w:type="page"/>
      </w:r>
    </w:p>
    <w:p w:rsidR="00DA6A87" w:rsidRDefault="00DA6A87" w:rsidP="00DA6A87">
      <w:pPr>
        <w:pStyle w:val="Heading2"/>
      </w:pPr>
      <w:r>
        <w:lastRenderedPageBreak/>
        <w:t>Divorces and Marriages</w:t>
      </w:r>
    </w:p>
    <w:p w:rsidR="00DA6A87" w:rsidRDefault="00DA6A87" w:rsidP="00DA6A87">
      <w:pPr>
        <w:spacing w:before="120" w:after="120" w:line="240" w:lineRule="auto"/>
        <w:jc w:val="both"/>
      </w:pPr>
      <w:r>
        <w:t>We digitized tables</w:t>
      </w:r>
      <w:r w:rsidRPr="00E071FA">
        <w:t xml:space="preserve"> </w:t>
      </w:r>
      <w:r>
        <w:t xml:space="preserve">from the 1960-1988 volumes of the </w:t>
      </w:r>
      <w:r w:rsidRPr="00BA4C99">
        <w:rPr>
          <w:szCs w:val="24"/>
        </w:rPr>
        <w:t xml:space="preserve">Vital Statistics of the United States </w:t>
      </w:r>
      <w:r>
        <w:rPr>
          <w:szCs w:val="24"/>
        </w:rPr>
        <w:fldChar w:fldCharType="begin"/>
      </w:r>
      <w:r>
        <w:rPr>
          <w:szCs w:val="24"/>
        </w:rPr>
        <w:instrText xml:space="preserve"> ADDIN EN.CITE &lt;EndNote&gt;&lt;Cite ExcludeAuth="1" ExcludeYear="1"&gt;&lt;Author&gt;Department of Health&lt;/Author&gt;&lt;Year&gt;1961&lt;/Year&gt;&lt;RecNum&gt;772&lt;/RecNum&gt;&lt;Prefix&gt;DHEW &lt;/Prefix&gt;&lt;Suffix&gt;various years&lt;/Suffix&gt;&lt;DisplayText&gt;(DHEW various years)&lt;/DisplayText&gt;&lt;record&gt;&lt;rec-number&gt;772&lt;/rec-number&gt;&lt;foreign-keys&gt;&lt;key app="EN" db-id="fdzfa095z9zftie50ztp2e5haztezav0a2ws" timestamp="1530807676"&gt;772&lt;/key&gt;&lt;/foreign-keys&gt;&lt;ref-type name="Report"&gt;27&lt;/ref-type&gt;&lt;contributors&gt;&lt;authors&gt;&lt;author&gt;Department of Health, Education, and Welfare&lt;/author&gt;&lt;/authors&gt;&lt;/contributors&gt;&lt;titles&gt;&lt;title&gt;Volume I, Introduction and Text Tables. Tables for Alaska, Hawaii, Puerto Rico, and Virgin Islands. Marriage, Divorce, Natality, Fetal Mortality and Infant Mortality Data, 1959&lt;/title&gt;&lt;secondary-title&gt;Vital Statistics of the United States&lt;/secondary-title&gt;&lt;/titles&gt;&lt;dates&gt;&lt;year&gt;1961&lt;/year&gt;&lt;/dates&gt;&lt;pub-location&gt;Washington, D.C.&lt;/pub-location&gt;&lt;publisher&gt;U.S. Government Printing Office&lt;/publisher&gt;&lt;urls&gt;&lt;related-urls&gt;&lt;url&gt;http://www.cdc.gov/nchs/products/vsus/vsus_1939_1964.htm&lt;/url&gt;&lt;/related-urls&gt;&lt;/urls&gt;&lt;/record&gt;&lt;/Cite&gt;&lt;Cite Hidden="1"&gt;&lt;Author&gt;Department of Health&lt;/Author&gt;&lt;Year&gt;Various&lt;/Year&gt;&lt;RecNum&gt;773&lt;/RecNum&gt;&lt;record&gt;&lt;rec-number&gt;773&lt;/rec-number&gt;&lt;foreign-keys&gt;&lt;key app="EN" db-id="fdzfa095z9zftie50ztp2e5haztezav0a2ws" timestamp="1530807676"&gt;773&lt;/key&gt;&lt;/foreign-keys&gt;&lt;ref-type name="Report"&gt;27&lt;/ref-type&gt;&lt;contributors&gt;&lt;authors&gt;&lt;author&gt;Department of Health, Education, and Welfare&lt;/author&gt;&lt;/authors&gt;&lt;/contributors&gt;&lt;titles&gt;&lt;title&gt;Volume III, Marriage and Divorce&lt;/title&gt;&lt;secondary-title&gt;Vital Statistics of the United States&lt;/secondary-title&gt;&lt;/titles&gt;&lt;dates&gt;&lt;year&gt;Various&lt;/year&gt;&lt;/dates&gt;&lt;pub-location&gt;Washington, D.C.&lt;/pub-location&gt;&lt;publisher&gt;U.S. Government Printing Office&lt;/publisher&gt;&lt;urls&gt;&lt;related-urls&gt;&lt;url&gt;https://www.cdc.gov/nchs/products/vsus.htm&lt;/url&gt;&lt;/related-urls&gt;&lt;/urls&gt;&lt;/record&gt;&lt;/Cite&gt;&lt;/EndNote&gt;</w:instrText>
      </w:r>
      <w:r>
        <w:rPr>
          <w:szCs w:val="24"/>
        </w:rPr>
        <w:fldChar w:fldCharType="separate"/>
      </w:r>
      <w:r>
        <w:rPr>
          <w:noProof/>
          <w:szCs w:val="24"/>
        </w:rPr>
        <w:t>(DHEW various years)</w:t>
      </w:r>
      <w:r>
        <w:rPr>
          <w:szCs w:val="24"/>
        </w:rPr>
        <w:fldChar w:fldCharType="end"/>
      </w:r>
      <w:r>
        <w:rPr>
          <w:szCs w:val="24"/>
        </w:rPr>
        <w:t xml:space="preserve"> </w:t>
      </w:r>
      <w:r>
        <w:t xml:space="preserve">detailing the number of marriages and divorces/annulments that </w:t>
      </w:r>
      <w:r>
        <w:rPr>
          <w:i/>
        </w:rPr>
        <w:t>occurred</w:t>
      </w:r>
      <w:r>
        <w:t xml:space="preserve"> in each county. Examples of the source tables from 1965 are here:</w:t>
      </w:r>
    </w:p>
    <w:p w:rsidR="00DA6A87" w:rsidRPr="00E734AD" w:rsidRDefault="00DA6A87" w:rsidP="00DA6A87">
      <w:pPr>
        <w:spacing w:before="120" w:after="120" w:line="240" w:lineRule="auto"/>
        <w:jc w:val="both"/>
        <w:rPr>
          <w:u w:val="single"/>
        </w:rPr>
      </w:pPr>
      <w:r w:rsidRPr="00E734AD">
        <w:rPr>
          <w:u w:val="single"/>
        </w:rPr>
        <w:t>Marriage Data</w:t>
      </w:r>
    </w:p>
    <w:p w:rsidR="00DA6A87" w:rsidRDefault="00DA6A87" w:rsidP="00DA6A87">
      <w:pPr>
        <w:spacing w:before="120" w:after="120" w:line="240" w:lineRule="auto"/>
        <w:jc w:val="both"/>
        <w:rPr>
          <w:u w:val="single"/>
        </w:rPr>
      </w:pPr>
      <w:r>
        <w:rPr>
          <w:noProof/>
        </w:rPr>
        <w:drawing>
          <wp:inline distT="0" distB="0" distL="0" distR="0" wp14:anchorId="174472D5" wp14:editId="37F61332">
            <wp:extent cx="5943600" cy="18278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087" t="21154" r="9427" b="45508"/>
                    <a:stretch/>
                  </pic:blipFill>
                  <pic:spPr bwMode="auto">
                    <a:xfrm>
                      <a:off x="0" y="0"/>
                      <a:ext cx="5943600" cy="1827837"/>
                    </a:xfrm>
                    <a:prstGeom prst="rect">
                      <a:avLst/>
                    </a:prstGeom>
                    <a:ln>
                      <a:noFill/>
                    </a:ln>
                    <a:extLst>
                      <a:ext uri="{53640926-AAD7-44D8-BBD7-CCE9431645EC}">
                        <a14:shadowObscured xmlns:a14="http://schemas.microsoft.com/office/drawing/2010/main"/>
                      </a:ext>
                    </a:extLst>
                  </pic:spPr>
                </pic:pic>
              </a:graphicData>
            </a:graphic>
          </wp:inline>
        </w:drawing>
      </w:r>
      <w:r w:rsidRPr="00E734AD">
        <w:rPr>
          <w:u w:val="single"/>
        </w:rPr>
        <w:t xml:space="preserve"> </w:t>
      </w:r>
    </w:p>
    <w:p w:rsidR="00DA6A87" w:rsidRPr="00E734AD" w:rsidRDefault="00DA6A87" w:rsidP="00DA6A87">
      <w:pPr>
        <w:spacing w:before="120" w:after="120" w:line="240" w:lineRule="auto"/>
        <w:jc w:val="both"/>
        <w:rPr>
          <w:u w:val="single"/>
        </w:rPr>
      </w:pPr>
      <w:r>
        <w:rPr>
          <w:u w:val="single"/>
        </w:rPr>
        <w:t>Divorce</w:t>
      </w:r>
      <w:r w:rsidRPr="00E734AD">
        <w:rPr>
          <w:u w:val="single"/>
        </w:rPr>
        <w:t xml:space="preserve"> Data</w:t>
      </w:r>
    </w:p>
    <w:p w:rsidR="00DA6A87" w:rsidRDefault="00DA6A87" w:rsidP="00DA6A87">
      <w:pPr>
        <w:spacing w:before="120" w:after="120" w:line="240" w:lineRule="auto"/>
        <w:jc w:val="both"/>
      </w:pPr>
      <w:r>
        <w:rPr>
          <w:noProof/>
        </w:rPr>
        <w:drawing>
          <wp:inline distT="0" distB="0" distL="0" distR="0" wp14:anchorId="764B3961" wp14:editId="3EE544BC">
            <wp:extent cx="5943600" cy="1894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0053" t="14963" r="9431" b="50465"/>
                    <a:stretch/>
                  </pic:blipFill>
                  <pic:spPr bwMode="auto">
                    <a:xfrm>
                      <a:off x="0" y="0"/>
                      <a:ext cx="5943600" cy="1894133"/>
                    </a:xfrm>
                    <a:prstGeom prst="rect">
                      <a:avLst/>
                    </a:prstGeom>
                    <a:ln>
                      <a:noFill/>
                    </a:ln>
                    <a:extLst>
                      <a:ext uri="{53640926-AAD7-44D8-BBD7-CCE9431645EC}">
                        <a14:shadowObscured xmlns:a14="http://schemas.microsoft.com/office/drawing/2010/main"/>
                      </a:ext>
                    </a:extLst>
                  </pic:spPr>
                </pic:pic>
              </a:graphicData>
            </a:graphic>
          </wp:inline>
        </w:drawing>
      </w:r>
    </w:p>
    <w:p w:rsidR="00DA6A87" w:rsidRDefault="00DA6A87" w:rsidP="00DA6A87">
      <w:pPr>
        <w:spacing w:before="120" w:after="120" w:line="240" w:lineRule="auto"/>
        <w:jc w:val="both"/>
      </w:pPr>
    </w:p>
    <w:p w:rsidR="00DA6A87" w:rsidRDefault="00DA6A87" w:rsidP="00DA6A87">
      <w:pPr>
        <w:spacing w:before="120" w:after="120" w:line="240" w:lineRule="auto"/>
        <w:jc w:val="both"/>
      </w:pPr>
      <w:r>
        <w:t xml:space="preserve">After creating consistent county definitions 3,064 counties appear at some point in the marriage and divorce data, but only 2,720 appear in every year of our sample. Not all counties reported to the NCHS. The Technical Appendix in each year gives the number of non-reported counties for each state (but not which counties). Call this number </w:t>
      </w:r>
      <m:oMath>
        <m:sSub>
          <m:sSubPr>
            <m:ctrlPr>
              <w:rPr>
                <w:rFonts w:ascii="Cambria Math" w:hAnsi="Cambria Math"/>
                <w:i/>
              </w:rPr>
            </m:ctrlPr>
          </m:sSubPr>
          <m:e>
            <m:r>
              <w:rPr>
                <w:rFonts w:ascii="Cambria Math" w:hAnsi="Cambria Math"/>
              </w:rPr>
              <m:t>x</m:t>
            </m:r>
          </m:e>
          <m:sub>
            <m:r>
              <w:rPr>
                <w:rFonts w:ascii="Cambria Math" w:hAnsi="Cambria Math"/>
              </w:rPr>
              <m:t>s</m:t>
            </m:r>
          </m:sub>
        </m:sSub>
      </m:oMath>
      <w:r>
        <w:t xml:space="preserve"> . When this number matches the number of counties that have no entry in the table, we set these cells to missing. Often, though, the table lists “---“ instead of a number, and this can create more missing values than there are non-reporting counties. In these cases we assign missing to the largest </w:t>
      </w:r>
      <m:oMath>
        <m:sSub>
          <m:sSubPr>
            <m:ctrlPr>
              <w:rPr>
                <w:rFonts w:ascii="Cambria Math" w:hAnsi="Cambria Math"/>
                <w:i/>
              </w:rPr>
            </m:ctrlPr>
          </m:sSubPr>
          <m:e>
            <m:r>
              <w:rPr>
                <w:rFonts w:ascii="Cambria Math" w:hAnsi="Cambria Math"/>
              </w:rPr>
              <m:t>x</m:t>
            </m:r>
          </m:e>
          <m:sub>
            <m:r>
              <w:rPr>
                <w:rFonts w:ascii="Cambria Math" w:hAnsi="Cambria Math"/>
              </w:rPr>
              <m:t>s</m:t>
            </m:r>
          </m:sub>
        </m:sSub>
      </m:oMath>
      <w:r>
        <w:t xml:space="preserve"> counties in each state by population, assuming that they are least likely to have true zeros. All other counties without number entries in the table are assigned zeros. </w:t>
      </w:r>
    </w:p>
    <w:p w:rsidR="00DA6A87" w:rsidRDefault="00DA6A87" w:rsidP="00DA6A87">
      <w:pPr>
        <w:spacing w:before="120" w:after="120" w:line="240" w:lineRule="auto"/>
        <w:jc w:val="both"/>
      </w:pPr>
    </w:p>
    <w:p w:rsidR="00DA6A87" w:rsidRDefault="00DA6A87" w:rsidP="00DA6A87">
      <w:pPr>
        <w:spacing w:before="120" w:after="120" w:line="240" w:lineRule="auto"/>
        <w:jc w:val="both"/>
      </w:pPr>
      <w:r>
        <w:t>We drop Alaska, Hawaii, and Nevada, leaving 2,704 counties observed in all years in the divorce and marriage data.</w:t>
      </w:r>
    </w:p>
    <w:p w:rsidR="00DA6A87" w:rsidRDefault="00DA6A87" w:rsidP="00DA6A87">
      <w:pPr>
        <w:spacing w:after="160" w:line="240" w:lineRule="auto"/>
      </w:pPr>
    </w:p>
    <w:p w:rsidR="00DA6A87" w:rsidRDefault="00DA6A87" w:rsidP="00DA6A87">
      <w:pPr>
        <w:pStyle w:val="Heading2"/>
      </w:pPr>
      <w:r>
        <w:lastRenderedPageBreak/>
        <w:t>AFDC Cases</w:t>
      </w:r>
    </w:p>
    <w:p w:rsidR="00DA6A87" w:rsidRPr="009F217F" w:rsidRDefault="00DA6A87" w:rsidP="00DA6A87">
      <w:pPr>
        <w:spacing w:line="240" w:lineRule="auto"/>
        <w:jc w:val="both"/>
        <w:rPr>
          <w:rFonts w:cs="Times New Roman"/>
          <w:szCs w:val="24"/>
        </w:rPr>
      </w:pPr>
      <w:r w:rsidRPr="009F217F">
        <w:rPr>
          <w:rFonts w:cs="Times New Roman"/>
          <w:szCs w:val="24"/>
        </w:rPr>
        <w:t>We digitized county-level caseloads and spending on AFDC from a series of federal reports published in 1960, 1964, 1966, and annually from 1968-1988 by either the DHEW or (after 1978) the Department of Health and Human Services. The reports include all counties until 1980, and counties in SMSAs thereafter. Sources and examples of the tables are here:</w:t>
      </w:r>
    </w:p>
    <w:p w:rsidR="00DA6A87" w:rsidRDefault="00DA6A87" w:rsidP="00DA6A87">
      <w:pPr>
        <w:autoSpaceDE w:val="0"/>
        <w:autoSpaceDN w:val="0"/>
        <w:adjustRightInd w:val="0"/>
        <w:spacing w:line="240" w:lineRule="auto"/>
        <w:jc w:val="both"/>
        <w:rPr>
          <w:rFonts w:cs="Times New Roman"/>
          <w:szCs w:val="24"/>
        </w:rPr>
      </w:pPr>
    </w:p>
    <w:p w:rsidR="00DA6A87" w:rsidRPr="009F217F" w:rsidRDefault="00DA6A87" w:rsidP="00DA6A87">
      <w:pPr>
        <w:autoSpaceDE w:val="0"/>
        <w:autoSpaceDN w:val="0"/>
        <w:adjustRightInd w:val="0"/>
        <w:spacing w:line="240" w:lineRule="auto"/>
        <w:jc w:val="both"/>
        <w:rPr>
          <w:rFonts w:cs="Times New Roman"/>
          <w:szCs w:val="24"/>
        </w:rPr>
      </w:pPr>
      <w:r w:rsidRPr="0061559D">
        <w:rPr>
          <w:rFonts w:cs="Times New Roman"/>
          <w:szCs w:val="24"/>
          <w:u w:val="single"/>
        </w:rPr>
        <w:t>1960:</w:t>
      </w:r>
      <w:r w:rsidRPr="009F217F">
        <w:rPr>
          <w:rFonts w:cs="Times New Roman"/>
          <w:szCs w:val="24"/>
        </w:rPr>
        <w:t xml:space="preserve"> “</w:t>
      </w:r>
      <w:r w:rsidRPr="009F217F">
        <w:rPr>
          <w:rFonts w:eastAsiaTheme="minorHAnsi" w:cs="Times New Roman"/>
          <w:szCs w:val="24"/>
        </w:rPr>
        <w:t>Public Assistance in the Counties of the United States, June 1960</w:t>
      </w:r>
      <w:r w:rsidRPr="009F217F">
        <w:rPr>
          <w:rFonts w:cs="Times New Roman"/>
          <w:szCs w:val="24"/>
        </w:rPr>
        <w:t xml:space="preserve">“ </w:t>
      </w:r>
      <w:r w:rsidRPr="009F217F">
        <w:rPr>
          <w:rFonts w:cs="Times New Roman"/>
          <w:szCs w:val="24"/>
        </w:rPr>
        <w:fldChar w:fldCharType="begin"/>
      </w:r>
      <w:r w:rsidRPr="009F217F">
        <w:rPr>
          <w:rFonts w:cs="Times New Roman"/>
          <w:szCs w:val="24"/>
        </w:rPr>
        <w:instrText xml:space="preserve"> ADDIN EN.CITE &lt;EndNote&gt;&lt;Cite&gt;&lt;Author&gt;United States Bureau of Family Services&lt;/Author&gt;&lt;Year&gt;1963&lt;/Year&gt;&lt;RecNum&gt;997&lt;/RecNum&gt;&lt;DisplayText&gt;(United States Bureau of Family Services 1963)&lt;/DisplayText&gt;&lt;record&gt;&lt;rec-number&gt;997&lt;/rec-number&gt;&lt;foreign-keys&gt;&lt;key app="EN" db-id="fdzfa095z9zftie50ztp2e5haztezav0a2ws" timestamp="1530888655"&gt;997&lt;/key&gt;&lt;/foreign-keys&gt;&lt;ref-type name="Book"&gt;6&lt;/ref-type&gt;&lt;contributors&gt;&lt;authors&gt;&lt;author&gt;United States Bureau of Family Services,&lt;/author&gt;&lt;/authors&gt;&lt;/contributors&gt;&lt;titles&gt;&lt;title&gt;Public assistance in the counties of the United States, June 1960&lt;/title&gt;&lt;/titles&gt;&lt;pages&gt;179 p.&lt;/pages&gt;&lt;keywords&gt;&lt;keyword&gt;Public welfare United States Statistics.&lt;/keyword&gt;&lt;/keywords&gt;&lt;dates&gt;&lt;year&gt;1963&lt;/year&gt;&lt;/dates&gt;&lt;pub-location&gt;Washington, D.C.&lt;/pub-location&gt;&lt;publisher&gt;U.S. Dept. of Health, Education, and Welfare, Welfare Administration, Bureau of Family Services, Division of Program Statistics and Analysis&lt;/publisher&gt;&lt;accession-num&gt;7981883&lt;/accession-num&gt;&lt;call-num&gt;HV90 .A29&lt;/call-num&gt;&lt;urls&gt;&lt;/urls&gt;&lt;/record&gt;&lt;/Cite&gt;&lt;/EndNote&gt;</w:instrText>
      </w:r>
      <w:r w:rsidRPr="009F217F">
        <w:rPr>
          <w:rFonts w:cs="Times New Roman"/>
          <w:szCs w:val="24"/>
        </w:rPr>
        <w:fldChar w:fldCharType="separate"/>
      </w:r>
      <w:r w:rsidRPr="009F217F">
        <w:rPr>
          <w:rFonts w:cs="Times New Roman"/>
          <w:noProof/>
          <w:szCs w:val="24"/>
        </w:rPr>
        <w:t>(United States Bureau of Family Services 1963)</w:t>
      </w:r>
      <w:r w:rsidRPr="009F217F">
        <w:rPr>
          <w:rFonts w:cs="Times New Roman"/>
          <w:szCs w:val="24"/>
        </w:rPr>
        <w:fldChar w:fldCharType="end"/>
      </w:r>
    </w:p>
    <w:p w:rsidR="00DA6A87" w:rsidRDefault="00DA6A87" w:rsidP="00DA6A87">
      <w:pPr>
        <w:autoSpaceDE w:val="0"/>
        <w:autoSpaceDN w:val="0"/>
        <w:adjustRightInd w:val="0"/>
        <w:spacing w:line="240" w:lineRule="auto"/>
        <w:jc w:val="both"/>
        <w:rPr>
          <w:rFonts w:cs="Times New Roman"/>
          <w:szCs w:val="24"/>
        </w:rPr>
      </w:pPr>
      <w:r w:rsidRPr="009F217F">
        <w:rPr>
          <w:rFonts w:cs="Times New Roman"/>
          <w:noProof/>
          <w:szCs w:val="24"/>
        </w:rPr>
        <w:drawing>
          <wp:inline distT="0" distB="0" distL="0" distR="0" wp14:anchorId="7C8ABBEE" wp14:editId="71589F48">
            <wp:extent cx="5943600" cy="1529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29299"/>
                    </a:xfrm>
                    <a:prstGeom prst="rect">
                      <a:avLst/>
                    </a:prstGeom>
                    <a:noFill/>
                    <a:ln>
                      <a:noFill/>
                    </a:ln>
                  </pic:spPr>
                </pic:pic>
              </a:graphicData>
            </a:graphic>
          </wp:inline>
        </w:drawing>
      </w:r>
    </w:p>
    <w:p w:rsidR="00DA6A87" w:rsidRPr="009F217F" w:rsidRDefault="00DA6A87" w:rsidP="00DA6A87">
      <w:pPr>
        <w:autoSpaceDE w:val="0"/>
        <w:autoSpaceDN w:val="0"/>
        <w:adjustRightInd w:val="0"/>
        <w:spacing w:line="240" w:lineRule="auto"/>
        <w:jc w:val="both"/>
        <w:rPr>
          <w:rFonts w:cs="Times New Roman"/>
          <w:szCs w:val="24"/>
        </w:rPr>
      </w:pPr>
    </w:p>
    <w:p w:rsidR="00DA6A87" w:rsidRPr="009F217F" w:rsidRDefault="00DA6A87" w:rsidP="00DA6A87">
      <w:pPr>
        <w:autoSpaceDE w:val="0"/>
        <w:autoSpaceDN w:val="0"/>
        <w:adjustRightInd w:val="0"/>
        <w:spacing w:line="240" w:lineRule="auto"/>
        <w:jc w:val="both"/>
        <w:rPr>
          <w:rFonts w:cs="Times New Roman"/>
          <w:szCs w:val="24"/>
        </w:rPr>
      </w:pPr>
    </w:p>
    <w:p w:rsidR="00DA6A87" w:rsidRPr="009F217F" w:rsidRDefault="00DA6A87" w:rsidP="00DA6A87">
      <w:pPr>
        <w:autoSpaceDE w:val="0"/>
        <w:autoSpaceDN w:val="0"/>
        <w:adjustRightInd w:val="0"/>
        <w:spacing w:line="240" w:lineRule="auto"/>
        <w:jc w:val="both"/>
        <w:rPr>
          <w:rFonts w:cs="Times New Roman"/>
          <w:color w:val="222222"/>
          <w:szCs w:val="24"/>
          <w:shd w:val="clear" w:color="auto" w:fill="FFFFFF"/>
        </w:rPr>
      </w:pPr>
      <w:r w:rsidRPr="0061559D">
        <w:rPr>
          <w:rFonts w:cs="Times New Roman"/>
          <w:szCs w:val="24"/>
          <w:u w:val="single"/>
        </w:rPr>
        <w:t>1964:</w:t>
      </w:r>
      <w:r w:rsidRPr="009F217F">
        <w:rPr>
          <w:rFonts w:cs="Times New Roman"/>
          <w:szCs w:val="24"/>
        </w:rPr>
        <w:t xml:space="preserve"> “</w:t>
      </w:r>
      <w:r w:rsidRPr="009F217F">
        <w:rPr>
          <w:rFonts w:cs="Times New Roman"/>
          <w:color w:val="222222"/>
          <w:szCs w:val="24"/>
          <w:shd w:val="clear" w:color="auto" w:fill="FFFFFF"/>
        </w:rPr>
        <w:t xml:space="preserve">Recipients of public assistance money payments and amounts of such payments, by program, state, and county, February 1964” </w:t>
      </w:r>
      <w:r w:rsidRPr="009F217F">
        <w:rPr>
          <w:rFonts w:cs="Times New Roman"/>
          <w:color w:val="222222"/>
          <w:szCs w:val="24"/>
          <w:shd w:val="clear" w:color="auto" w:fill="FFFFFF"/>
        </w:rPr>
        <w:fldChar w:fldCharType="begin"/>
      </w:r>
      <w:r w:rsidRPr="009F217F">
        <w:rPr>
          <w:rFonts w:cs="Times New Roman"/>
          <w:color w:val="222222"/>
          <w:szCs w:val="24"/>
          <w:shd w:val="clear" w:color="auto" w:fill="FFFFFF"/>
        </w:rPr>
        <w:instrText xml:space="preserve"> ADDIN EN.CITE &lt;EndNote&gt;&lt;Cite&gt;&lt;Author&gt;National Center for Social Statistics&lt;/Author&gt;&lt;Year&gt;1964&lt;/Year&gt;&lt;RecNum&gt;1315&lt;/RecNum&gt;&lt;DisplayText&gt;(National Center for Social Statistics 1964)&lt;/DisplayText&gt;&lt;record&gt;&lt;rec-number&gt;1315&lt;/rec-number&gt;&lt;foreign-keys&gt;&lt;key app="EN" db-id="fdzfa095z9zftie50ztp2e5haztezav0a2ws" timestamp="1558438213"&gt;1315&lt;/key&gt;&lt;/foreign-keys&gt;&lt;ref-type name="Generic"&gt;13&lt;/ref-type&gt;&lt;contributors&gt;&lt;authors&gt;&lt;author&gt;National Center for Social Statistics,&lt;/author&gt;&lt;/authors&gt;&lt;/contributors&gt;&lt;titles&gt;&lt;title&gt;Recipients of Public Assistance Money Payments and Amounts of Such Payments, by Program, State, and County, June 1964&lt;/title&gt;&lt;secondary-title&gt;DHEW publication no (SRS)&lt;/secondary-title&gt;&lt;alt-title&gt;Recipients of public assistance money payments and amounts of such payments, by program, state, and county&lt;/alt-title&gt;&lt;/titles&gt;&lt;keywords&gt;&lt;keyword&gt;Public welfare United States Statistics Periodicals.&lt;/keyword&gt;&lt;keyword&gt;Child welfare United States Statistics Periodicals.&lt;/keyword&gt;&lt;keyword&gt;Aid to families with dependent children programs United States Statistics Periodicals.&lt;/keyword&gt;&lt;/keywords&gt;&lt;dates&gt;&lt;year&gt;1964&lt;/year&gt;&lt;/dates&gt;&lt;pub-location&gt;Washington, D.C.&lt;/pub-location&gt;&lt;publisher&gt;U.S. Dept. of Health, Education, and Welfare, Social and Rehabilation Service, Office of Information Systems&lt;/publisher&gt;&lt;isbn&gt;0145-9465&lt;/isbn&gt;&lt;accession-num&gt;11343605&lt;/accession-num&gt;&lt;call-num&gt;HV90 .P8&lt;/call-num&gt;&lt;urls&gt;&lt;/urls&gt;&lt;/record&gt;&lt;/Cite&gt;&lt;/EndNote&gt;</w:instrText>
      </w:r>
      <w:r w:rsidRPr="009F217F">
        <w:rPr>
          <w:rFonts w:cs="Times New Roman"/>
          <w:color w:val="222222"/>
          <w:szCs w:val="24"/>
          <w:shd w:val="clear" w:color="auto" w:fill="FFFFFF"/>
        </w:rPr>
        <w:fldChar w:fldCharType="separate"/>
      </w:r>
      <w:r w:rsidRPr="009F217F">
        <w:rPr>
          <w:rFonts w:cs="Times New Roman"/>
          <w:noProof/>
          <w:color w:val="222222"/>
          <w:szCs w:val="24"/>
          <w:shd w:val="clear" w:color="auto" w:fill="FFFFFF"/>
        </w:rPr>
        <w:t>(National Center for Social Statistics 1964)</w:t>
      </w:r>
      <w:r w:rsidRPr="009F217F">
        <w:rPr>
          <w:rFonts w:cs="Times New Roman"/>
          <w:color w:val="222222"/>
          <w:szCs w:val="24"/>
          <w:shd w:val="clear" w:color="auto" w:fill="FFFFFF"/>
        </w:rPr>
        <w:fldChar w:fldCharType="end"/>
      </w:r>
    </w:p>
    <w:p w:rsidR="00DA6A87" w:rsidRDefault="00DA6A87" w:rsidP="00DA6A87">
      <w:pPr>
        <w:autoSpaceDE w:val="0"/>
        <w:autoSpaceDN w:val="0"/>
        <w:adjustRightInd w:val="0"/>
        <w:spacing w:line="240" w:lineRule="auto"/>
        <w:jc w:val="both"/>
        <w:rPr>
          <w:rFonts w:cs="Times New Roman"/>
          <w:color w:val="222222"/>
          <w:szCs w:val="24"/>
          <w:shd w:val="clear" w:color="auto" w:fill="FFFFFF"/>
        </w:rPr>
      </w:pPr>
      <w:r w:rsidRPr="009F217F">
        <w:rPr>
          <w:rFonts w:cs="Times New Roman"/>
          <w:noProof/>
          <w:color w:val="222222"/>
          <w:szCs w:val="24"/>
          <w:shd w:val="clear" w:color="auto" w:fill="FFFFFF"/>
        </w:rPr>
        <w:drawing>
          <wp:inline distT="0" distB="0" distL="0" distR="0" wp14:anchorId="6FE376E1" wp14:editId="04547AF8">
            <wp:extent cx="5943600" cy="125569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55690"/>
                    </a:xfrm>
                    <a:prstGeom prst="rect">
                      <a:avLst/>
                    </a:prstGeom>
                    <a:noFill/>
                    <a:ln>
                      <a:noFill/>
                    </a:ln>
                  </pic:spPr>
                </pic:pic>
              </a:graphicData>
            </a:graphic>
          </wp:inline>
        </w:drawing>
      </w:r>
    </w:p>
    <w:p w:rsidR="00DA6A87" w:rsidRPr="009F217F" w:rsidRDefault="00DA6A87" w:rsidP="00DA6A87">
      <w:pPr>
        <w:autoSpaceDE w:val="0"/>
        <w:autoSpaceDN w:val="0"/>
        <w:adjustRightInd w:val="0"/>
        <w:spacing w:line="240" w:lineRule="auto"/>
        <w:jc w:val="both"/>
        <w:rPr>
          <w:rFonts w:cs="Times New Roman"/>
          <w:color w:val="222222"/>
          <w:szCs w:val="24"/>
          <w:shd w:val="clear" w:color="auto" w:fill="FFFFFF"/>
        </w:rPr>
      </w:pPr>
    </w:p>
    <w:p w:rsidR="00DA6A87" w:rsidRPr="009F217F" w:rsidRDefault="00DA6A87" w:rsidP="00DA6A87">
      <w:pPr>
        <w:autoSpaceDE w:val="0"/>
        <w:autoSpaceDN w:val="0"/>
        <w:adjustRightInd w:val="0"/>
        <w:spacing w:line="240" w:lineRule="auto"/>
        <w:jc w:val="both"/>
        <w:rPr>
          <w:rFonts w:cs="Times New Roman"/>
          <w:color w:val="222222"/>
          <w:szCs w:val="24"/>
          <w:shd w:val="clear" w:color="auto" w:fill="FFFFFF"/>
        </w:rPr>
      </w:pPr>
      <w:r w:rsidRPr="0061559D">
        <w:rPr>
          <w:rFonts w:cs="Times New Roman"/>
          <w:color w:val="222222"/>
          <w:szCs w:val="24"/>
          <w:u w:val="single"/>
          <w:shd w:val="clear" w:color="auto" w:fill="FFFFFF"/>
        </w:rPr>
        <w:t>1966:</w:t>
      </w:r>
      <w:r w:rsidRPr="009F217F">
        <w:rPr>
          <w:rFonts w:cs="Times New Roman"/>
          <w:color w:val="222222"/>
          <w:szCs w:val="24"/>
          <w:shd w:val="clear" w:color="auto" w:fill="FFFFFF"/>
        </w:rPr>
        <w:t xml:space="preserve"> </w:t>
      </w:r>
      <w:r w:rsidRPr="009F217F">
        <w:rPr>
          <w:rFonts w:cs="Times New Roman"/>
          <w:szCs w:val="24"/>
        </w:rPr>
        <w:t>“</w:t>
      </w:r>
      <w:r w:rsidRPr="009F217F">
        <w:rPr>
          <w:rFonts w:cs="Times New Roman"/>
          <w:color w:val="222222"/>
          <w:szCs w:val="24"/>
          <w:shd w:val="clear" w:color="auto" w:fill="FFFFFF"/>
        </w:rPr>
        <w:t xml:space="preserve">Recipients of public assistance money payments and amounts of such payments, by program, state, and county, February 1966” </w:t>
      </w:r>
      <w:r w:rsidRPr="009F217F">
        <w:rPr>
          <w:rFonts w:cs="Times New Roman"/>
          <w:color w:val="222222"/>
          <w:szCs w:val="24"/>
          <w:shd w:val="clear" w:color="auto" w:fill="FFFFFF"/>
        </w:rPr>
        <w:fldChar w:fldCharType="begin"/>
      </w:r>
      <w:r w:rsidRPr="009F217F">
        <w:rPr>
          <w:rFonts w:cs="Times New Roman"/>
          <w:color w:val="222222"/>
          <w:szCs w:val="24"/>
          <w:shd w:val="clear" w:color="auto" w:fill="FFFFFF"/>
        </w:rPr>
        <w:instrText xml:space="preserve"> ADDIN EN.CITE &lt;EndNote&gt;&lt;Cite&gt;&lt;Author&gt;National Center for Social Statistics&lt;/Author&gt;&lt;Year&gt;1966&lt;/Year&gt;&lt;RecNum&gt;1314&lt;/RecNum&gt;&lt;DisplayText&gt;(National Center for Social Statistics 1966)&lt;/DisplayText&gt;&lt;record&gt;&lt;rec-number&gt;1314&lt;/rec-number&gt;&lt;foreign-keys&gt;&lt;key app="EN" db-id="fdzfa095z9zftie50ztp2e5haztezav0a2ws" timestamp="1558438156"&gt;1314&lt;/key&gt;&lt;/foreign-keys&gt;&lt;ref-type name="Generic"&gt;13&lt;/ref-type&gt;&lt;contributors&gt;&lt;authors&gt;&lt;author&gt;National Center for Social Statistics,&lt;/author&gt;&lt;/authors&gt;&lt;/contributors&gt;&lt;titles&gt;&lt;title&gt;Recipients of Public Assistance Money Payments and Amounts of Such Payments, by Program, State, and County, June 1966&lt;/title&gt;&lt;secondary-title&gt;DHEW publication no (SRS)&lt;/secondary-title&gt;&lt;alt-title&gt;Recipients of public assistance money payments and amounts of such payments, by program, state, and county&lt;/alt-title&gt;&lt;/titles&gt;&lt;keywords&gt;&lt;keyword&gt;Public welfare United States Statistics Periodicals.&lt;/keyword&gt;&lt;keyword&gt;Child welfare United States Statistics Periodicals.&lt;/keyword&gt;&lt;keyword&gt;Aid to families with dependent children programs United States Statistics Periodicals.&lt;/keyword&gt;&lt;/keywords&gt;&lt;dates&gt;&lt;year&gt;1966&lt;/year&gt;&lt;/dates&gt;&lt;pub-location&gt;Washington, D.C.&lt;/pub-location&gt;&lt;publisher&gt;U.S. Dept. of Health, Education, and Welfare, Social and Rehabilation Service, Office of Information Systems&lt;/publisher&gt;&lt;isbn&gt;0145-9465&lt;/isbn&gt;&lt;accession-num&gt;11343605&lt;/accession-num&gt;&lt;call-num&gt;HV90 .P8&lt;/call-num&gt;&lt;urls&gt;&lt;/urls&gt;&lt;/record&gt;&lt;/Cite&gt;&lt;/EndNote&gt;</w:instrText>
      </w:r>
      <w:r w:rsidRPr="009F217F">
        <w:rPr>
          <w:rFonts w:cs="Times New Roman"/>
          <w:color w:val="222222"/>
          <w:szCs w:val="24"/>
          <w:shd w:val="clear" w:color="auto" w:fill="FFFFFF"/>
        </w:rPr>
        <w:fldChar w:fldCharType="separate"/>
      </w:r>
      <w:r w:rsidRPr="009F217F">
        <w:rPr>
          <w:rFonts w:cs="Times New Roman"/>
          <w:noProof/>
          <w:color w:val="222222"/>
          <w:szCs w:val="24"/>
          <w:shd w:val="clear" w:color="auto" w:fill="FFFFFF"/>
        </w:rPr>
        <w:t>(National Center for Social Statistics 1966)</w:t>
      </w:r>
      <w:r w:rsidRPr="009F217F">
        <w:rPr>
          <w:rFonts w:cs="Times New Roman"/>
          <w:color w:val="222222"/>
          <w:szCs w:val="24"/>
          <w:shd w:val="clear" w:color="auto" w:fill="FFFFFF"/>
        </w:rPr>
        <w:fldChar w:fldCharType="end"/>
      </w:r>
    </w:p>
    <w:p w:rsidR="00DA6A87" w:rsidRDefault="00DA6A87" w:rsidP="00DA6A87">
      <w:pPr>
        <w:autoSpaceDE w:val="0"/>
        <w:autoSpaceDN w:val="0"/>
        <w:adjustRightInd w:val="0"/>
        <w:spacing w:line="240" w:lineRule="auto"/>
        <w:jc w:val="both"/>
        <w:rPr>
          <w:rFonts w:cs="Times New Roman"/>
          <w:color w:val="222222"/>
          <w:szCs w:val="24"/>
          <w:shd w:val="clear" w:color="auto" w:fill="FFFFFF"/>
        </w:rPr>
      </w:pPr>
      <w:r w:rsidRPr="009F217F">
        <w:rPr>
          <w:rFonts w:cs="Times New Roman"/>
          <w:noProof/>
          <w:color w:val="222222"/>
          <w:szCs w:val="24"/>
          <w:shd w:val="clear" w:color="auto" w:fill="FFFFFF"/>
        </w:rPr>
        <w:drawing>
          <wp:inline distT="0" distB="0" distL="0" distR="0" wp14:anchorId="37FE3EDB" wp14:editId="2FBE2B54">
            <wp:extent cx="5943600" cy="1228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228310"/>
                    </a:xfrm>
                    <a:prstGeom prst="rect">
                      <a:avLst/>
                    </a:prstGeom>
                    <a:noFill/>
                    <a:ln>
                      <a:noFill/>
                    </a:ln>
                  </pic:spPr>
                </pic:pic>
              </a:graphicData>
            </a:graphic>
          </wp:inline>
        </w:drawing>
      </w:r>
    </w:p>
    <w:p w:rsidR="00DA6A87" w:rsidRPr="009F217F" w:rsidRDefault="00DA6A87" w:rsidP="00DA6A87">
      <w:pPr>
        <w:autoSpaceDE w:val="0"/>
        <w:autoSpaceDN w:val="0"/>
        <w:adjustRightInd w:val="0"/>
        <w:spacing w:line="240" w:lineRule="auto"/>
        <w:jc w:val="both"/>
        <w:rPr>
          <w:rFonts w:cs="Times New Roman"/>
          <w:color w:val="222222"/>
          <w:szCs w:val="24"/>
          <w:shd w:val="clear" w:color="auto" w:fill="FFFFFF"/>
        </w:rPr>
      </w:pPr>
    </w:p>
    <w:p w:rsidR="00DA6A87" w:rsidRDefault="00DA6A87" w:rsidP="00DA6A87">
      <w:pPr>
        <w:spacing w:after="160" w:line="259" w:lineRule="auto"/>
        <w:rPr>
          <w:rFonts w:cs="Times New Roman"/>
          <w:color w:val="222222"/>
          <w:szCs w:val="24"/>
          <w:shd w:val="clear" w:color="auto" w:fill="FFFFFF"/>
        </w:rPr>
      </w:pPr>
      <w:r>
        <w:rPr>
          <w:rFonts w:cs="Times New Roman"/>
          <w:color w:val="222222"/>
          <w:szCs w:val="24"/>
          <w:shd w:val="clear" w:color="auto" w:fill="FFFFFF"/>
        </w:rPr>
        <w:br w:type="page"/>
      </w:r>
    </w:p>
    <w:p w:rsidR="00DA6A87" w:rsidRPr="009F217F" w:rsidRDefault="00DA6A87" w:rsidP="00DA6A87">
      <w:pPr>
        <w:autoSpaceDE w:val="0"/>
        <w:autoSpaceDN w:val="0"/>
        <w:adjustRightInd w:val="0"/>
        <w:spacing w:line="240" w:lineRule="auto"/>
        <w:jc w:val="both"/>
        <w:rPr>
          <w:rFonts w:cs="Times New Roman"/>
          <w:color w:val="222222"/>
          <w:szCs w:val="24"/>
          <w:shd w:val="clear" w:color="auto" w:fill="FFFFFF"/>
        </w:rPr>
      </w:pPr>
      <w:r w:rsidRPr="0061559D">
        <w:rPr>
          <w:rFonts w:cs="Times New Roman"/>
          <w:color w:val="222222"/>
          <w:szCs w:val="24"/>
          <w:u w:val="single"/>
          <w:shd w:val="clear" w:color="auto" w:fill="FFFFFF"/>
        </w:rPr>
        <w:lastRenderedPageBreak/>
        <w:t>1968-1976:</w:t>
      </w:r>
      <w:r w:rsidRPr="009F217F">
        <w:rPr>
          <w:rFonts w:cs="Times New Roman"/>
          <w:color w:val="222222"/>
          <w:szCs w:val="24"/>
          <w:shd w:val="clear" w:color="auto" w:fill="FFFFFF"/>
        </w:rPr>
        <w:t xml:space="preserve"> “Recipients of public assistance money payments and amounts of such payments, by program, state, and county, February” </w:t>
      </w:r>
      <w:r w:rsidRPr="009F217F">
        <w:rPr>
          <w:rFonts w:cs="Times New Roman"/>
          <w:color w:val="222222"/>
          <w:szCs w:val="24"/>
          <w:shd w:val="clear" w:color="auto" w:fill="FFFFFF"/>
        </w:rPr>
        <w:fldChar w:fldCharType="begin"/>
      </w:r>
      <w:r w:rsidRPr="009F217F">
        <w:rPr>
          <w:rFonts w:cs="Times New Roman"/>
          <w:color w:val="222222"/>
          <w:szCs w:val="24"/>
          <w:shd w:val="clear" w:color="auto" w:fill="FFFFFF"/>
        </w:rPr>
        <w:instrText xml:space="preserve"> ADDIN EN.CITE &lt;EndNote&gt;&lt;Cite&gt;&lt;Author&gt;National Center for Social Statistics&lt;/Author&gt;&lt;Year&gt;1968-1976&lt;/Year&gt;&lt;RecNum&gt;1313&lt;/RecNum&gt;&lt;DisplayText&gt;(National Center for Social Statistics 1968-1976)&lt;/DisplayText&gt;&lt;record&gt;&lt;rec-number&gt;1313&lt;/rec-number&gt;&lt;foreign-keys&gt;&lt;key app="EN" db-id="fdzfa095z9zftie50ztp2e5haztezav0a2ws" timestamp="1558438079"&gt;1313&lt;/key&gt;&lt;/foreign-keys&gt;&lt;ref-type name="Generic"&gt;13&lt;/ref-type&gt;&lt;contributors&gt;&lt;authors&gt;&lt;author&gt;National Center for Social Statistics,&lt;/author&gt;&lt;/authors&gt;&lt;/contributors&gt;&lt;titles&gt;&lt;title&gt;Recipients of Public Assistance Money Payments and Amounts of Such Payments, by Program, State, and County, February&lt;/title&gt;&lt;secondary-title&gt;DHEW publication no (SRS)&lt;/secondary-title&gt;&lt;alt-title&gt;Recipients of public assistance money payments and amounts of such payments, by program, state, and county&lt;/alt-title&gt;&lt;/titles&gt;&lt;keywords&gt;&lt;keyword&gt;Public welfare United States Statistics Periodicals.&lt;/keyword&gt;&lt;keyword&gt;Child welfare United States Statistics Periodicals.&lt;/keyword&gt;&lt;keyword&gt;Aid to families with dependent children programs United States Statistics Periodicals.&lt;/keyword&gt;&lt;/keywords&gt;&lt;dates&gt;&lt;year&gt;1968-1976&lt;/year&gt;&lt;/dates&gt;&lt;pub-location&gt;Washington, D.C.&lt;/pub-location&gt;&lt;publisher&gt;U.S. Dept. of Health, Education, and Welfare, Social and Rehabilation Service, Office of Information Systems&lt;/publisher&gt;&lt;isbn&gt;0145-9465&lt;/isbn&gt;&lt;accession-num&gt;11343605&lt;/accession-num&gt;&lt;call-num&gt;HV90 .P8&lt;/call-num&gt;&lt;urls&gt;&lt;/urls&gt;&lt;/record&gt;&lt;/Cite&gt;&lt;/EndNote&gt;</w:instrText>
      </w:r>
      <w:r w:rsidRPr="009F217F">
        <w:rPr>
          <w:rFonts w:cs="Times New Roman"/>
          <w:color w:val="222222"/>
          <w:szCs w:val="24"/>
          <w:shd w:val="clear" w:color="auto" w:fill="FFFFFF"/>
        </w:rPr>
        <w:fldChar w:fldCharType="separate"/>
      </w:r>
      <w:r w:rsidRPr="009F217F">
        <w:rPr>
          <w:rFonts w:cs="Times New Roman"/>
          <w:noProof/>
          <w:color w:val="222222"/>
          <w:szCs w:val="24"/>
          <w:shd w:val="clear" w:color="auto" w:fill="FFFFFF"/>
        </w:rPr>
        <w:t>(National Center for Social Statistics 1968-1976)</w:t>
      </w:r>
      <w:r w:rsidRPr="009F217F">
        <w:rPr>
          <w:rFonts w:cs="Times New Roman"/>
          <w:color w:val="222222"/>
          <w:szCs w:val="24"/>
          <w:shd w:val="clear" w:color="auto" w:fill="FFFFFF"/>
        </w:rPr>
        <w:fldChar w:fldCharType="end"/>
      </w:r>
    </w:p>
    <w:p w:rsidR="00DA6A87" w:rsidRDefault="00DA6A87" w:rsidP="00DA6A87">
      <w:pPr>
        <w:autoSpaceDE w:val="0"/>
        <w:autoSpaceDN w:val="0"/>
        <w:adjustRightInd w:val="0"/>
        <w:spacing w:line="240" w:lineRule="auto"/>
        <w:jc w:val="both"/>
        <w:rPr>
          <w:rFonts w:cs="Times New Roman"/>
          <w:color w:val="222222"/>
          <w:szCs w:val="24"/>
          <w:shd w:val="clear" w:color="auto" w:fill="FFFFFF"/>
        </w:rPr>
      </w:pPr>
      <w:r w:rsidRPr="009F217F">
        <w:rPr>
          <w:rFonts w:cs="Times New Roman"/>
          <w:noProof/>
          <w:color w:val="222222"/>
          <w:szCs w:val="24"/>
          <w:shd w:val="clear" w:color="auto" w:fill="FFFFFF"/>
        </w:rPr>
        <w:drawing>
          <wp:inline distT="0" distB="0" distL="0" distR="0" wp14:anchorId="2D911234" wp14:editId="317422D1">
            <wp:extent cx="5943600" cy="106600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66005"/>
                    </a:xfrm>
                    <a:prstGeom prst="rect">
                      <a:avLst/>
                    </a:prstGeom>
                    <a:noFill/>
                    <a:ln>
                      <a:noFill/>
                    </a:ln>
                  </pic:spPr>
                </pic:pic>
              </a:graphicData>
            </a:graphic>
          </wp:inline>
        </w:drawing>
      </w:r>
    </w:p>
    <w:p w:rsidR="00DA6A87" w:rsidRPr="009F217F" w:rsidRDefault="00DA6A87" w:rsidP="00DA6A87">
      <w:pPr>
        <w:autoSpaceDE w:val="0"/>
        <w:autoSpaceDN w:val="0"/>
        <w:adjustRightInd w:val="0"/>
        <w:spacing w:line="240" w:lineRule="auto"/>
        <w:jc w:val="both"/>
        <w:rPr>
          <w:rFonts w:cs="Times New Roman"/>
          <w:color w:val="222222"/>
          <w:szCs w:val="24"/>
          <w:shd w:val="clear" w:color="auto" w:fill="FFFFFF"/>
        </w:rPr>
      </w:pPr>
    </w:p>
    <w:p w:rsidR="00DA6A87" w:rsidRDefault="00DA6A87" w:rsidP="00DA6A87">
      <w:pPr>
        <w:autoSpaceDE w:val="0"/>
        <w:autoSpaceDN w:val="0"/>
        <w:adjustRightInd w:val="0"/>
        <w:spacing w:line="240" w:lineRule="auto"/>
        <w:jc w:val="both"/>
        <w:rPr>
          <w:rFonts w:cs="Times New Roman"/>
          <w:color w:val="222222"/>
          <w:szCs w:val="24"/>
          <w:shd w:val="clear" w:color="auto" w:fill="FFFFFF"/>
        </w:rPr>
      </w:pPr>
      <w:r w:rsidRPr="0061559D">
        <w:rPr>
          <w:rFonts w:cs="Times New Roman"/>
          <w:color w:val="222222"/>
          <w:szCs w:val="24"/>
          <w:u w:val="single"/>
          <w:shd w:val="clear" w:color="auto" w:fill="FFFFFF"/>
        </w:rPr>
        <w:t>1977-1980:</w:t>
      </w:r>
      <w:r w:rsidRPr="009F217F">
        <w:rPr>
          <w:rFonts w:cs="Times New Roman"/>
          <w:color w:val="222222"/>
          <w:szCs w:val="24"/>
          <w:shd w:val="clear" w:color="auto" w:fill="FFFFFF"/>
        </w:rPr>
        <w:t xml:space="preserve"> “</w:t>
      </w:r>
      <w:r w:rsidRPr="009F217F">
        <w:rPr>
          <w:rFonts w:eastAsiaTheme="minorHAnsi" w:cs="Times New Roman"/>
          <w:szCs w:val="24"/>
        </w:rPr>
        <w:t>Public Assistance Recipients and Cash Payments, by Program, State, and County, February”</w:t>
      </w:r>
      <w:r w:rsidRPr="009F217F">
        <w:rPr>
          <w:rFonts w:cs="Times New Roman"/>
          <w:color w:val="222222"/>
          <w:szCs w:val="24"/>
          <w:shd w:val="clear" w:color="auto" w:fill="FFFFFF"/>
        </w:rPr>
        <w:t xml:space="preserve"> </w:t>
      </w:r>
      <w:r w:rsidRPr="009F217F">
        <w:rPr>
          <w:rFonts w:cs="Times New Roman"/>
          <w:color w:val="222222"/>
          <w:szCs w:val="24"/>
          <w:shd w:val="clear" w:color="auto" w:fill="FFFFFF"/>
        </w:rPr>
        <w:fldChar w:fldCharType="begin"/>
      </w:r>
      <w:r w:rsidRPr="009F217F">
        <w:rPr>
          <w:rFonts w:cs="Times New Roman"/>
          <w:color w:val="222222"/>
          <w:szCs w:val="24"/>
          <w:shd w:val="clear" w:color="auto" w:fill="FFFFFF"/>
        </w:rPr>
        <w:instrText xml:space="preserve"> ADDIN EN.CITE &lt;EndNote&gt;&lt;Cite&gt;&lt;Author&gt;United States Social Security Administration Office of Research and Statistics&lt;/Author&gt;&lt;Year&gt;1977-1980&lt;/Year&gt;&lt;RecNum&gt;998&lt;/RecNum&gt;&lt;DisplayText&gt;(United States Social Security Administration Office of Research and Statistics 1977-1980)&lt;/DisplayText&gt;&lt;record&gt;&lt;rec-number&gt;998&lt;/rec-number&gt;&lt;foreign-keys&gt;&lt;key app="EN" db-id="fdzfa095z9zftie50ztp2e5haztezav0a2ws" timestamp="1530888655"&gt;998&lt;/key&gt;&lt;/foreign-keys&gt;&lt;ref-type name="Generic"&gt;13&lt;/ref-type&gt;&lt;contributors&gt;&lt;authors&gt;&lt;author&gt;United States Social Security Administration Office of Research and Statistics,&lt;/author&gt;&lt;/authors&gt;&lt;/contributors&gt;&lt;titles&gt;&lt;title&gt;Public Assistance Recipients and Cash Payments, by Program, State, and County, February&lt;/title&gt;&lt;alt-title&gt;Public assistance recipients and cash payments, by program, state, and county&lt;/alt-title&gt;&lt;/titles&gt;&lt;pages&gt;volumes&lt;/pages&gt;&lt;keywords&gt;&lt;keyword&gt;Public welfare United States Statistics Periodicals.&lt;/keyword&gt;&lt;keyword&gt;Child welfare United States Statistics Periodicals.&lt;/keyword&gt;&lt;/keywords&gt;&lt;dates&gt;&lt;year&gt;1977-1980&lt;/year&gt;&lt;/dates&gt;&lt;pub-location&gt;Washington, D.C.&lt;/pub-location&gt;&lt;publisher&gt;U.S. Dept. of Health, Education, and Welfare, Social Security Administration&lt;/publisher&gt;&lt;isbn&gt;0147-5126&lt;/isbn&gt;&lt;accession-num&gt;11216753&lt;/accession-num&gt;&lt;call-num&gt;HV90 .P8&lt;/call-num&gt;&lt;urls&gt;&lt;/urls&gt;&lt;/record&gt;&lt;/Cite&gt;&lt;/EndNote&gt;</w:instrText>
      </w:r>
      <w:r w:rsidRPr="009F217F">
        <w:rPr>
          <w:rFonts w:cs="Times New Roman"/>
          <w:color w:val="222222"/>
          <w:szCs w:val="24"/>
          <w:shd w:val="clear" w:color="auto" w:fill="FFFFFF"/>
        </w:rPr>
        <w:fldChar w:fldCharType="separate"/>
      </w:r>
      <w:r w:rsidRPr="009F217F">
        <w:rPr>
          <w:rFonts w:cs="Times New Roman"/>
          <w:noProof/>
          <w:color w:val="222222"/>
          <w:szCs w:val="24"/>
          <w:shd w:val="clear" w:color="auto" w:fill="FFFFFF"/>
        </w:rPr>
        <w:t>(United States Social Security Administration Office of Research and Statistics 1977-1980)</w:t>
      </w:r>
      <w:r w:rsidRPr="009F217F">
        <w:rPr>
          <w:rFonts w:cs="Times New Roman"/>
          <w:color w:val="222222"/>
          <w:szCs w:val="24"/>
          <w:shd w:val="clear" w:color="auto" w:fill="FFFFFF"/>
        </w:rPr>
        <w:fldChar w:fldCharType="end"/>
      </w:r>
    </w:p>
    <w:p w:rsidR="00DA6A87" w:rsidRPr="009F217F" w:rsidRDefault="00DA6A87" w:rsidP="00DA6A87">
      <w:pPr>
        <w:autoSpaceDE w:val="0"/>
        <w:autoSpaceDN w:val="0"/>
        <w:adjustRightInd w:val="0"/>
        <w:spacing w:line="240" w:lineRule="auto"/>
        <w:jc w:val="both"/>
        <w:rPr>
          <w:rFonts w:eastAsiaTheme="minorHAnsi" w:cs="Times New Roman"/>
          <w:szCs w:val="24"/>
        </w:rPr>
      </w:pPr>
      <w:r w:rsidRPr="009F217F">
        <w:rPr>
          <w:rFonts w:eastAsiaTheme="minorHAnsi" w:cs="Times New Roman"/>
          <w:noProof/>
          <w:szCs w:val="24"/>
        </w:rPr>
        <w:drawing>
          <wp:inline distT="0" distB="0" distL="0" distR="0" wp14:anchorId="4F68822B" wp14:editId="77568814">
            <wp:extent cx="5943600" cy="23137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313789"/>
                    </a:xfrm>
                    <a:prstGeom prst="rect">
                      <a:avLst/>
                    </a:prstGeom>
                    <a:noFill/>
                    <a:ln>
                      <a:noFill/>
                    </a:ln>
                  </pic:spPr>
                </pic:pic>
              </a:graphicData>
            </a:graphic>
          </wp:inline>
        </w:drawing>
      </w:r>
    </w:p>
    <w:p w:rsidR="00DA6A87" w:rsidRDefault="00DA6A87" w:rsidP="00DA6A87">
      <w:pPr>
        <w:spacing w:line="240" w:lineRule="auto"/>
        <w:jc w:val="both"/>
        <w:rPr>
          <w:rFonts w:cs="Times New Roman"/>
          <w:szCs w:val="24"/>
        </w:rPr>
      </w:pPr>
    </w:p>
    <w:p w:rsidR="00DA6A87" w:rsidRPr="009F217F" w:rsidRDefault="00DA6A87" w:rsidP="00DA6A87">
      <w:pPr>
        <w:spacing w:line="240" w:lineRule="auto"/>
        <w:jc w:val="both"/>
        <w:rPr>
          <w:rFonts w:cs="Times New Roman"/>
          <w:szCs w:val="24"/>
        </w:rPr>
      </w:pPr>
    </w:p>
    <w:p w:rsidR="00DA6A87" w:rsidRPr="009F217F" w:rsidRDefault="00DA6A87" w:rsidP="00DA6A87">
      <w:pPr>
        <w:autoSpaceDE w:val="0"/>
        <w:autoSpaceDN w:val="0"/>
        <w:adjustRightInd w:val="0"/>
        <w:spacing w:line="240" w:lineRule="auto"/>
        <w:jc w:val="both"/>
        <w:rPr>
          <w:rFonts w:cs="Times New Roman"/>
          <w:szCs w:val="24"/>
        </w:rPr>
      </w:pPr>
      <w:r w:rsidRPr="0061559D">
        <w:rPr>
          <w:rFonts w:cs="Times New Roman"/>
          <w:szCs w:val="24"/>
          <w:u w:val="single"/>
        </w:rPr>
        <w:t>1981-1985:</w:t>
      </w:r>
      <w:r w:rsidRPr="009F217F">
        <w:rPr>
          <w:rFonts w:cs="Times New Roman"/>
          <w:szCs w:val="24"/>
        </w:rPr>
        <w:t xml:space="preserve"> “</w:t>
      </w:r>
      <w:r w:rsidRPr="009F217F">
        <w:rPr>
          <w:rFonts w:eastAsiaTheme="minorHAnsi" w:cs="Times New Roman"/>
          <w:szCs w:val="24"/>
        </w:rPr>
        <w:t>Public Assistance Recipients in Standard Metropolitan Statistical Areas, February</w:t>
      </w:r>
      <w:r w:rsidRPr="009F217F">
        <w:rPr>
          <w:rFonts w:cs="Times New Roman"/>
          <w:szCs w:val="24"/>
        </w:rPr>
        <w:t xml:space="preserve">” </w:t>
      </w:r>
      <w:r w:rsidRPr="009F217F">
        <w:rPr>
          <w:rFonts w:cs="Times New Roman"/>
          <w:szCs w:val="24"/>
        </w:rPr>
        <w:fldChar w:fldCharType="begin"/>
      </w:r>
      <w:r w:rsidRPr="009F217F">
        <w:rPr>
          <w:rFonts w:cs="Times New Roman"/>
          <w:szCs w:val="24"/>
        </w:rPr>
        <w:instrText xml:space="preserve"> ADDIN EN.CITE &lt;EndNote&gt;&lt;Cite&gt;&lt;Author&gt;United States Social Security Administration Office of Research and Statistics&lt;/Author&gt;&lt;Year&gt;1981-1985&lt;/Year&gt;&lt;RecNum&gt;1001&lt;/RecNum&gt;&lt;DisplayText&gt;(United States Social Security Administration Office of Research and Statistics 1981-1985)&lt;/DisplayText&gt;&lt;record&gt;&lt;rec-number&gt;1001&lt;/rec-number&gt;&lt;foreign-keys&gt;&lt;key app="EN" db-id="fdzfa095z9zftie50ztp2e5haztezav0a2ws" timestamp="1530888655"&gt;1001&lt;/key&gt;&lt;/foreign-keys&gt;&lt;ref-type name="Generic"&gt;13&lt;/ref-type&gt;&lt;contributors&gt;&lt;authors&gt;&lt;author&gt;United States Social Security Administration Office of Research and Statistics,&lt;/author&gt;&lt;/authors&gt;&lt;/contributors&gt;&lt;titles&gt;&lt;title&gt;Public Assistance Recipients in Standard Metropolitan Statistical Areas, February&lt;/title&gt;&lt;alt-title&gt;Public assistance recipients in standard metropolitan statistical areas&lt;/alt-title&gt;&lt;/titles&gt;&lt;pages&gt;v.&lt;/pages&gt;&lt;keywords&gt;&lt;keyword&gt;Welfare recipients United States Statistics Periodicals.&lt;/keyword&gt;&lt;/keywords&gt;&lt;dates&gt;&lt;year&gt;1981-1985&lt;/year&gt;&lt;/dates&gt;&lt;pub-location&gt;Washington, D.C.&lt;/pub-location&gt;&lt;publisher&gt;U.S. Dept. of Health and Human Services, Social Security Administration, Office of Policy&lt;/publisher&gt;&lt;isbn&gt;0736-9301&lt;/isbn&gt;&lt;accession-num&gt;11270751&lt;/accession-num&gt;&lt;call-num&gt;HV90 .P8&lt;/call-num&gt;&lt;urls&gt;&lt;/urls&gt;&lt;/record&gt;&lt;/Cite&gt;&lt;/EndNote&gt;</w:instrText>
      </w:r>
      <w:r w:rsidRPr="009F217F">
        <w:rPr>
          <w:rFonts w:cs="Times New Roman"/>
          <w:szCs w:val="24"/>
        </w:rPr>
        <w:fldChar w:fldCharType="separate"/>
      </w:r>
      <w:r w:rsidRPr="009F217F">
        <w:rPr>
          <w:rFonts w:cs="Times New Roman"/>
          <w:noProof/>
          <w:szCs w:val="24"/>
        </w:rPr>
        <w:t>(United States Social Security Administration Office of Research and Statistics 1981-1985)</w:t>
      </w:r>
      <w:r w:rsidRPr="009F217F">
        <w:rPr>
          <w:rFonts w:cs="Times New Roman"/>
          <w:szCs w:val="24"/>
        </w:rPr>
        <w:fldChar w:fldCharType="end"/>
      </w:r>
    </w:p>
    <w:p w:rsidR="00DA6A87" w:rsidRDefault="00DA6A87" w:rsidP="00DA6A87">
      <w:pPr>
        <w:autoSpaceDE w:val="0"/>
        <w:autoSpaceDN w:val="0"/>
        <w:adjustRightInd w:val="0"/>
        <w:spacing w:line="240" w:lineRule="auto"/>
        <w:jc w:val="both"/>
        <w:rPr>
          <w:rFonts w:cs="Times New Roman"/>
          <w:szCs w:val="24"/>
        </w:rPr>
      </w:pPr>
      <w:r w:rsidRPr="009F217F">
        <w:rPr>
          <w:rFonts w:cs="Times New Roman"/>
          <w:noProof/>
          <w:szCs w:val="24"/>
        </w:rPr>
        <w:drawing>
          <wp:inline distT="0" distB="0" distL="0" distR="0" wp14:anchorId="4DAF6D03" wp14:editId="5DF5EEC5">
            <wp:extent cx="5943600" cy="15052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505253"/>
                    </a:xfrm>
                    <a:prstGeom prst="rect">
                      <a:avLst/>
                    </a:prstGeom>
                    <a:noFill/>
                    <a:ln>
                      <a:noFill/>
                    </a:ln>
                  </pic:spPr>
                </pic:pic>
              </a:graphicData>
            </a:graphic>
          </wp:inline>
        </w:drawing>
      </w:r>
    </w:p>
    <w:p w:rsidR="00DA6A87" w:rsidRPr="009F217F" w:rsidRDefault="00DA6A87" w:rsidP="00DA6A87">
      <w:pPr>
        <w:autoSpaceDE w:val="0"/>
        <w:autoSpaceDN w:val="0"/>
        <w:adjustRightInd w:val="0"/>
        <w:spacing w:line="240" w:lineRule="auto"/>
        <w:jc w:val="both"/>
        <w:rPr>
          <w:rFonts w:cs="Times New Roman"/>
          <w:szCs w:val="24"/>
        </w:rPr>
      </w:pPr>
    </w:p>
    <w:p w:rsidR="00DA6A87" w:rsidRPr="009F217F" w:rsidRDefault="00DA6A87" w:rsidP="00DA6A87">
      <w:pPr>
        <w:autoSpaceDE w:val="0"/>
        <w:autoSpaceDN w:val="0"/>
        <w:adjustRightInd w:val="0"/>
        <w:spacing w:line="240" w:lineRule="auto"/>
        <w:jc w:val="both"/>
        <w:rPr>
          <w:rFonts w:eastAsiaTheme="minorHAnsi" w:cs="Times New Roman"/>
          <w:szCs w:val="24"/>
        </w:rPr>
      </w:pPr>
      <w:r w:rsidRPr="0061559D">
        <w:rPr>
          <w:rFonts w:eastAsiaTheme="minorHAnsi" w:cs="Times New Roman"/>
          <w:szCs w:val="24"/>
          <w:u w:val="single"/>
        </w:rPr>
        <w:t>1986-1988:</w:t>
      </w:r>
      <w:r w:rsidRPr="009F217F">
        <w:rPr>
          <w:rFonts w:eastAsiaTheme="minorHAnsi" w:cs="Times New Roman"/>
          <w:szCs w:val="24"/>
        </w:rPr>
        <w:t xml:space="preserve"> “Quarterly Public Assistance Statistics, Fiscal Year ” </w:t>
      </w:r>
      <w:r w:rsidRPr="009F217F">
        <w:rPr>
          <w:rFonts w:eastAsiaTheme="minorHAnsi" w:cs="Times New Roman"/>
          <w:szCs w:val="24"/>
        </w:rPr>
        <w:fldChar w:fldCharType="begin"/>
      </w:r>
      <w:r w:rsidRPr="009F217F">
        <w:rPr>
          <w:rFonts w:eastAsiaTheme="minorHAnsi" w:cs="Times New Roman"/>
          <w:szCs w:val="24"/>
        </w:rPr>
        <w:instrText xml:space="preserve"> ADDIN EN.CITE &lt;EndNote&gt;&lt;Cite&gt;&lt;Author&gt;United States Social Security Administration Office of Research and Statistics&lt;/Author&gt;&lt;Year&gt;1986-1988&lt;/Year&gt;&lt;RecNum&gt;1320&lt;/RecNum&gt;&lt;DisplayText&gt;(United States Social Security Administration Office of Research and Statistics 1986-1988)&lt;/DisplayText&gt;&lt;record&gt;&lt;rec-number&gt;1320&lt;/rec-number&gt;&lt;foreign-keys&gt;&lt;key app="EN" db-id="fdzfa095z9zftie50ztp2e5haztezav0a2ws" timestamp="1558438780"&gt;1320&lt;/key&gt;&lt;/foreign-keys&gt;&lt;ref-type name="Generic"&gt;13&lt;/ref-type&gt;&lt;contributors&gt;&lt;authors&gt;&lt;author&gt;United States Social Security Administration Office of Research and Statistics,&lt;/author&gt;&lt;/authors&gt;&lt;/contributors&gt;&lt;titles&gt;&lt;title&gt;Quarterly Public Assistance Statistics, Fiscal Year &lt;/title&gt;&lt;secondary-title&gt;1981-198 : SSA publication&lt;/secondary-title&gt;&lt;alt-title&gt;Quarterly public assistance statistics&lt;/alt-title&gt;&lt;/titles&gt;&lt;pages&gt;volumes&lt;/pages&gt;&lt;keywords&gt;&lt;keyword&gt;Public welfare United States Statistics Periodicals.&lt;/keyword&gt;&lt;keyword&gt;Aid to families with dependent children programs United States Statistics Periodicals.&lt;/keyword&gt;&lt;keyword&gt;Public Assistance.&lt;/keyword&gt;&lt;keyword&gt;United States.&lt;/keyword&gt;&lt;keyword&gt;Aid to families with dependent children programs.&lt;/keyword&gt;&lt;keyword&gt;Public welfare.&lt;/keyword&gt;&lt;keyword&gt;Familienleistungsausgleich.&lt;/keyword&gt;&lt;keyword&gt;usa.&lt;/keyword&gt;&lt;keyword&gt;Sozialhilfe.&lt;/keyword&gt;&lt;keyword&gt;Statistics.&lt;/keyword&gt;&lt;keyword&gt;Periodicals.&lt;/keyword&gt;&lt;/keywords&gt;&lt;dates&gt;&lt;year&gt;1986-1988&lt;/year&gt;&lt;/dates&gt;&lt;pub-location&gt;Washington, D.C.&lt;/pub-location&gt;&lt;publisher&gt;The Office : Supt. of Docs., U.S. G.P.O., distributor&lt;/publisher&gt;&lt;isbn&gt;0735-0856&lt;/isbn&gt;&lt;accession-num&gt;11284719&lt;/accession-num&gt;&lt;call-num&gt;HV85 .Q37&lt;/call-num&gt;&lt;urls&gt;&lt;/urls&gt;&lt;/record&gt;&lt;/Cite&gt;&lt;/EndNote&gt;</w:instrText>
      </w:r>
      <w:r w:rsidRPr="009F217F">
        <w:rPr>
          <w:rFonts w:eastAsiaTheme="minorHAnsi" w:cs="Times New Roman"/>
          <w:szCs w:val="24"/>
        </w:rPr>
        <w:fldChar w:fldCharType="separate"/>
      </w:r>
      <w:r w:rsidRPr="009F217F">
        <w:rPr>
          <w:rFonts w:eastAsiaTheme="minorHAnsi" w:cs="Times New Roman"/>
          <w:noProof/>
          <w:szCs w:val="24"/>
        </w:rPr>
        <w:t>(United States Social Security Administration Office of Research and Statistics 1986-1988)</w:t>
      </w:r>
      <w:r w:rsidRPr="009F217F">
        <w:rPr>
          <w:rFonts w:eastAsiaTheme="minorHAnsi" w:cs="Times New Roman"/>
          <w:szCs w:val="24"/>
        </w:rPr>
        <w:fldChar w:fldCharType="end"/>
      </w:r>
    </w:p>
    <w:p w:rsidR="00DA6A87" w:rsidRDefault="00DA6A87" w:rsidP="00DA6A87">
      <w:pPr>
        <w:autoSpaceDE w:val="0"/>
        <w:autoSpaceDN w:val="0"/>
        <w:adjustRightInd w:val="0"/>
        <w:spacing w:line="240" w:lineRule="auto"/>
        <w:jc w:val="both"/>
        <w:rPr>
          <w:rFonts w:eastAsiaTheme="minorHAnsi" w:cs="Times New Roman"/>
          <w:szCs w:val="24"/>
        </w:rPr>
      </w:pPr>
      <w:r w:rsidRPr="009F217F">
        <w:rPr>
          <w:rFonts w:eastAsiaTheme="minorHAnsi" w:cs="Times New Roman"/>
          <w:noProof/>
          <w:szCs w:val="24"/>
        </w:rPr>
        <w:lastRenderedPageBreak/>
        <w:drawing>
          <wp:inline distT="0" distB="0" distL="0" distR="0" wp14:anchorId="3ED5DDDF" wp14:editId="2DAD99D7">
            <wp:extent cx="5943600" cy="12999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299907"/>
                    </a:xfrm>
                    <a:prstGeom prst="rect">
                      <a:avLst/>
                    </a:prstGeom>
                    <a:noFill/>
                    <a:ln>
                      <a:noFill/>
                    </a:ln>
                  </pic:spPr>
                </pic:pic>
              </a:graphicData>
            </a:graphic>
          </wp:inline>
        </w:drawing>
      </w:r>
    </w:p>
    <w:p w:rsidR="00DA6A87" w:rsidRDefault="00DA6A87" w:rsidP="00DA6A87">
      <w:pPr>
        <w:autoSpaceDE w:val="0"/>
        <w:autoSpaceDN w:val="0"/>
        <w:adjustRightInd w:val="0"/>
        <w:spacing w:line="240" w:lineRule="auto"/>
        <w:jc w:val="both"/>
        <w:rPr>
          <w:rFonts w:eastAsiaTheme="minorHAnsi" w:cs="Times New Roman"/>
          <w:szCs w:val="24"/>
        </w:rPr>
      </w:pPr>
    </w:p>
    <w:p w:rsidR="00DA6A87" w:rsidRDefault="00DA6A87" w:rsidP="00DA6A87">
      <w:pPr>
        <w:autoSpaceDE w:val="0"/>
        <w:autoSpaceDN w:val="0"/>
        <w:adjustRightInd w:val="0"/>
        <w:spacing w:line="240" w:lineRule="auto"/>
        <w:jc w:val="both"/>
        <w:rPr>
          <w:rFonts w:eastAsiaTheme="minorHAnsi" w:cs="Times New Roman"/>
          <w:szCs w:val="24"/>
        </w:rPr>
      </w:pPr>
    </w:p>
    <w:p w:rsidR="00DA6A87" w:rsidRDefault="00DA6A87" w:rsidP="00DA6A87">
      <w:pPr>
        <w:autoSpaceDE w:val="0"/>
        <w:autoSpaceDN w:val="0"/>
        <w:adjustRightInd w:val="0"/>
        <w:spacing w:line="240" w:lineRule="auto"/>
        <w:jc w:val="both"/>
        <w:rPr>
          <w:rFonts w:eastAsiaTheme="minorHAnsi" w:cs="Times New Roman"/>
          <w:szCs w:val="24"/>
        </w:rPr>
      </w:pPr>
      <w:r>
        <w:rPr>
          <w:rFonts w:eastAsiaTheme="minorHAnsi" w:cs="Times New Roman"/>
          <w:szCs w:val="24"/>
        </w:rPr>
        <w:t xml:space="preserve">We drop entries not attached to specific counties, which include “IV-D Cases” (families for whom the welfare office is seeking child support), “Foster Care”, or “Retroactive Payments”. </w:t>
      </w:r>
    </w:p>
    <w:p w:rsidR="00DA6A87" w:rsidRDefault="00DA6A87" w:rsidP="00DA6A87">
      <w:pPr>
        <w:autoSpaceDE w:val="0"/>
        <w:autoSpaceDN w:val="0"/>
        <w:adjustRightInd w:val="0"/>
        <w:spacing w:line="240" w:lineRule="auto"/>
        <w:jc w:val="both"/>
        <w:rPr>
          <w:rFonts w:eastAsiaTheme="minorHAnsi" w:cs="Times New Roman"/>
          <w:szCs w:val="24"/>
        </w:rPr>
      </w:pPr>
    </w:p>
    <w:p w:rsidR="00DA6A87" w:rsidRDefault="00DA6A87" w:rsidP="00DA6A87">
      <w:pPr>
        <w:autoSpaceDE w:val="0"/>
        <w:autoSpaceDN w:val="0"/>
        <w:adjustRightInd w:val="0"/>
        <w:spacing w:line="240" w:lineRule="auto"/>
        <w:jc w:val="both"/>
        <w:rPr>
          <w:rFonts w:eastAsiaTheme="minorHAnsi" w:cs="Times New Roman"/>
          <w:szCs w:val="24"/>
        </w:rPr>
      </w:pPr>
      <w:r>
        <w:rPr>
          <w:rFonts w:eastAsiaTheme="minorHAnsi" w:cs="Times New Roman"/>
          <w:szCs w:val="24"/>
        </w:rPr>
        <w:t xml:space="preserve">Several counties in Oregon are combined in 1973 and 1974: Crook and Jefferson; Gilliam, Grant, and Wheeler; Hood River, Sherman, and Wasco; Klamath and Lake; Morrow and Umatilla; Union and Wallowa. Several counties in Minnesota are combined after 1974: Lincoln, Lyon, and Murray; Martin, Faribault, and Watonwan. We drop these counties in all years. </w:t>
      </w:r>
    </w:p>
    <w:p w:rsidR="00DA6A87" w:rsidRDefault="00DA6A87" w:rsidP="00DA6A87">
      <w:pPr>
        <w:autoSpaceDE w:val="0"/>
        <w:autoSpaceDN w:val="0"/>
        <w:adjustRightInd w:val="0"/>
        <w:spacing w:line="240" w:lineRule="auto"/>
        <w:jc w:val="both"/>
        <w:rPr>
          <w:rFonts w:eastAsiaTheme="minorHAnsi" w:cs="Times New Roman"/>
          <w:szCs w:val="24"/>
        </w:rPr>
      </w:pPr>
    </w:p>
    <w:p w:rsidR="00DA6A87" w:rsidRDefault="00DA6A87" w:rsidP="00DA6A87">
      <w:pPr>
        <w:autoSpaceDE w:val="0"/>
        <w:autoSpaceDN w:val="0"/>
        <w:adjustRightInd w:val="0"/>
        <w:spacing w:line="240" w:lineRule="auto"/>
        <w:jc w:val="both"/>
        <w:rPr>
          <w:rFonts w:eastAsiaTheme="minorHAnsi" w:cs="Times New Roman"/>
          <w:szCs w:val="24"/>
        </w:rPr>
      </w:pPr>
      <w:r>
        <w:rPr>
          <w:rFonts w:eastAsiaTheme="minorHAnsi" w:cs="Times New Roman"/>
          <w:szCs w:val="24"/>
        </w:rPr>
        <w:t>3,050 counties appear in every available year from 1960-1980, and 650 counties (in SMSAs) are non-missing more than once in every available year between 1960 and 1988.</w:t>
      </w:r>
    </w:p>
    <w:p w:rsidR="00DA6A87" w:rsidRPr="009F217F" w:rsidRDefault="00DA6A87" w:rsidP="00DA6A87">
      <w:pPr>
        <w:autoSpaceDE w:val="0"/>
        <w:autoSpaceDN w:val="0"/>
        <w:adjustRightInd w:val="0"/>
        <w:spacing w:line="240" w:lineRule="auto"/>
        <w:jc w:val="both"/>
        <w:rPr>
          <w:rFonts w:eastAsiaTheme="minorHAnsi" w:cs="Times New Roman"/>
          <w:szCs w:val="24"/>
        </w:rPr>
      </w:pPr>
    </w:p>
    <w:p w:rsidR="00DA6A87" w:rsidRDefault="00DA6A87" w:rsidP="00DA6A87">
      <w:pPr>
        <w:pStyle w:val="Heading2"/>
      </w:pPr>
      <w:r>
        <w:t>Non-Marital Births</w:t>
      </w:r>
    </w:p>
    <w:p w:rsidR="00DA6A87" w:rsidRDefault="00DA6A87" w:rsidP="00DA6A87">
      <w:pPr>
        <w:spacing w:before="120" w:after="120" w:line="240" w:lineRule="auto"/>
        <w:jc w:val="both"/>
      </w:pPr>
      <w:r>
        <w:t>We also digitized tables</w:t>
      </w:r>
      <w:r w:rsidRPr="00E071FA">
        <w:t xml:space="preserve"> </w:t>
      </w:r>
      <w:r>
        <w:t xml:space="preserve">from the 1960-1980 volumes of the Vital Statistics of the United States </w:t>
      </w:r>
      <w:r>
        <w:rPr>
          <w:szCs w:val="24"/>
        </w:rPr>
        <w:fldChar w:fldCharType="begin"/>
      </w:r>
      <w:r>
        <w:rPr>
          <w:szCs w:val="24"/>
        </w:rPr>
        <w:instrText xml:space="preserve"> ADDIN EN.CITE &lt;EndNote&gt;&lt;Cite ExcludeAuth="1" ExcludeYear="1"&gt;&lt;Author&gt;Department of Health&lt;/Author&gt;&lt;Year&gt;1961&lt;/Year&gt;&lt;RecNum&gt;772&lt;/RecNum&gt;&lt;Prefix&gt;DHEW &lt;/Prefix&gt;&lt;Suffix&gt;various years&lt;/Suffix&gt;&lt;DisplayText&gt;(DHEW various years)&lt;/DisplayText&gt;&lt;record&gt;&lt;rec-number&gt;772&lt;/rec-number&gt;&lt;foreign-keys&gt;&lt;key app="EN" db-id="fdzfa095z9zftie50ztp2e5haztezav0a2ws" timestamp="1530807676"&gt;772&lt;/key&gt;&lt;/foreign-keys&gt;&lt;ref-type name="Report"&gt;27&lt;/ref-type&gt;&lt;contributors&gt;&lt;authors&gt;&lt;author&gt;Department of Health, Education, and Welfare&lt;/author&gt;&lt;/authors&gt;&lt;/contributors&gt;&lt;titles&gt;&lt;title&gt;Volume I, Introduction and Text Tables. Tables for Alaska, Hawaii, Puerto Rico, and Virgin Islands. Marriage, Divorce, Natality, Fetal Mortality and Infant Mortality Data, 1959&lt;/title&gt;&lt;secondary-title&gt;Vital Statistics of the United States&lt;/secondary-title&gt;&lt;/titles&gt;&lt;dates&gt;&lt;year&gt;1961&lt;/year&gt;&lt;/dates&gt;&lt;pub-location&gt;Washington, D.C.&lt;/pub-location&gt;&lt;publisher&gt;U.S. Government Printing Office&lt;/publisher&gt;&lt;urls&gt;&lt;related-urls&gt;&lt;url&gt;http://www.cdc.gov/nchs/products/vsus/vsus_1939_1964.htm&lt;/url&gt;&lt;/related-urls&gt;&lt;/urls&gt;&lt;/record&gt;&lt;/Cite&gt;&lt;Cite Hidden="1"&gt;&lt;Author&gt;Department of Health&lt;/Author&gt;&lt;Year&gt;Various&lt;/Year&gt;&lt;RecNum&gt;773&lt;/RecNum&gt;&lt;record&gt;&lt;rec-number&gt;773&lt;/rec-number&gt;&lt;foreign-keys&gt;&lt;key app="EN" db-id="fdzfa095z9zftie50ztp2e5haztezav0a2ws" timestamp="1530807676"&gt;773&lt;/key&gt;&lt;/foreign-keys&gt;&lt;ref-type name="Report"&gt;27&lt;/ref-type&gt;&lt;contributors&gt;&lt;authors&gt;&lt;author&gt;Department of Health, Education, and Welfare&lt;/author&gt;&lt;/authors&gt;&lt;/contributors&gt;&lt;titles&gt;&lt;title&gt;Volume III, Marriage and Divorce&lt;/title&gt;&lt;secondary-title&gt;Vital Statistics of the United States&lt;/secondary-title&gt;&lt;/titles&gt;&lt;dates&gt;&lt;year&gt;Various&lt;/year&gt;&lt;/dates&gt;&lt;pub-location&gt;Washington, D.C.&lt;/pub-location&gt;&lt;publisher&gt;U.S. Government Printing Office&lt;/publisher&gt;&lt;urls&gt;&lt;related-urls&gt;&lt;url&gt;https://www.cdc.gov/nchs/products/vsus.htm&lt;/url&gt;&lt;/related-urls&gt;&lt;/urls&gt;&lt;/record&gt;&lt;/Cite&gt;&lt;/EndNote&gt;</w:instrText>
      </w:r>
      <w:r>
        <w:rPr>
          <w:szCs w:val="24"/>
        </w:rPr>
        <w:fldChar w:fldCharType="separate"/>
      </w:r>
      <w:r>
        <w:rPr>
          <w:noProof/>
          <w:szCs w:val="24"/>
        </w:rPr>
        <w:t>(DHEW various years)</w:t>
      </w:r>
      <w:r>
        <w:rPr>
          <w:szCs w:val="24"/>
        </w:rPr>
        <w:fldChar w:fldCharType="end"/>
      </w:r>
      <w:r>
        <w:rPr>
          <w:szCs w:val="24"/>
        </w:rPr>
        <w:t xml:space="preserve"> </w:t>
      </w:r>
      <w:r>
        <w:t xml:space="preserve">detailing the number of births to unmarried </w:t>
      </w:r>
      <w:r>
        <w:rPr>
          <w:i/>
        </w:rPr>
        <w:t>residents</w:t>
      </w:r>
      <w:r>
        <w:t xml:space="preserve"> of a </w:t>
      </w:r>
      <w:r w:rsidRPr="00A17B8A">
        <w:t>subset of large counties. To protect confidentiality, the NCHS did not publish these tabulations for counties with population over 50,000 in the most recent Census, or 100,000 starting i</w:t>
      </w:r>
      <w:r>
        <w:t xml:space="preserve">n 1980 (but at first based on the 1970 Census). We observe non-marital births in all years from 1960-1980 in 112 counties. After adding similar data from 1981-1988 we observe non-marital births in 60 counties. </w:t>
      </w:r>
    </w:p>
    <w:p w:rsidR="00DA6A87" w:rsidRPr="009322EC" w:rsidRDefault="00DA6A87" w:rsidP="00DA6A87">
      <w:pPr>
        <w:spacing w:before="120" w:after="120" w:line="240" w:lineRule="auto"/>
        <w:jc w:val="both"/>
        <w:rPr>
          <w:u w:val="single"/>
        </w:rPr>
      </w:pPr>
      <w:r w:rsidRPr="009322EC">
        <w:rPr>
          <w:u w:val="single"/>
        </w:rPr>
        <w:t>1960:</w:t>
      </w:r>
    </w:p>
    <w:p w:rsidR="00DA6A87" w:rsidRDefault="00DA6A87" w:rsidP="00DA6A87">
      <w:pPr>
        <w:spacing w:before="120" w:after="120" w:line="240" w:lineRule="auto"/>
        <w:jc w:val="both"/>
      </w:pPr>
      <w:r>
        <w:rPr>
          <w:noProof/>
        </w:rPr>
        <w:drawing>
          <wp:inline distT="0" distB="0" distL="0" distR="0" wp14:anchorId="77F3A12C" wp14:editId="587B0D8B">
            <wp:extent cx="5782190" cy="236153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2127" t="7140" r="13311" b="57199"/>
                    <a:stretch/>
                  </pic:blipFill>
                  <pic:spPr bwMode="auto">
                    <a:xfrm>
                      <a:off x="0" y="0"/>
                      <a:ext cx="5808726" cy="2372376"/>
                    </a:xfrm>
                    <a:prstGeom prst="rect">
                      <a:avLst/>
                    </a:prstGeom>
                    <a:ln>
                      <a:noFill/>
                    </a:ln>
                    <a:extLst>
                      <a:ext uri="{53640926-AAD7-44D8-BBD7-CCE9431645EC}">
                        <a14:shadowObscured xmlns:a14="http://schemas.microsoft.com/office/drawing/2010/main"/>
                      </a:ext>
                    </a:extLst>
                  </pic:spPr>
                </pic:pic>
              </a:graphicData>
            </a:graphic>
          </wp:inline>
        </w:drawing>
      </w:r>
    </w:p>
    <w:p w:rsidR="00DA6A87" w:rsidRPr="009322EC" w:rsidRDefault="00DA6A87" w:rsidP="00DA6A87">
      <w:pPr>
        <w:spacing w:before="120" w:after="120" w:line="240" w:lineRule="auto"/>
        <w:jc w:val="both"/>
        <w:rPr>
          <w:u w:val="single"/>
        </w:rPr>
      </w:pPr>
      <w:r w:rsidRPr="009322EC">
        <w:rPr>
          <w:u w:val="single"/>
        </w:rPr>
        <w:t>1968:</w:t>
      </w:r>
    </w:p>
    <w:p w:rsidR="00DA6A87" w:rsidRDefault="00DA6A87" w:rsidP="00DA6A87">
      <w:pPr>
        <w:spacing w:before="120" w:after="120" w:line="240" w:lineRule="auto"/>
        <w:jc w:val="both"/>
      </w:pPr>
      <w:r w:rsidRPr="009322EC">
        <w:rPr>
          <w:noProof/>
        </w:rPr>
        <w:lastRenderedPageBreak/>
        <w:drawing>
          <wp:inline distT="0" distB="0" distL="0" distR="0" wp14:anchorId="03C37161" wp14:editId="7BE14E95">
            <wp:extent cx="5942480" cy="265537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9974"/>
                    <a:stretch/>
                  </pic:blipFill>
                  <pic:spPr bwMode="auto">
                    <a:xfrm>
                      <a:off x="0" y="0"/>
                      <a:ext cx="5943600" cy="2655878"/>
                    </a:xfrm>
                    <a:prstGeom prst="rect">
                      <a:avLst/>
                    </a:prstGeom>
                    <a:noFill/>
                    <a:ln>
                      <a:noFill/>
                    </a:ln>
                    <a:extLst>
                      <a:ext uri="{53640926-AAD7-44D8-BBD7-CCE9431645EC}">
                        <a14:shadowObscured xmlns:a14="http://schemas.microsoft.com/office/drawing/2010/main"/>
                      </a:ext>
                    </a:extLst>
                  </pic:spPr>
                </pic:pic>
              </a:graphicData>
            </a:graphic>
          </wp:inline>
        </w:drawing>
      </w:r>
    </w:p>
    <w:p w:rsidR="00DA6A87" w:rsidRDefault="00DA6A87" w:rsidP="00DA6A87">
      <w:pPr>
        <w:spacing w:after="160" w:line="240" w:lineRule="auto"/>
      </w:pPr>
    </w:p>
    <w:p w:rsidR="00DA6A87" w:rsidRDefault="00DA6A87" w:rsidP="00DA6A87">
      <w:pPr>
        <w:pStyle w:val="Heading2"/>
      </w:pPr>
      <w:r>
        <w:t>Population Denominators</w:t>
      </w:r>
    </w:p>
    <w:p w:rsidR="00DA6A87" w:rsidRDefault="00DA6A87" w:rsidP="00DA6A87">
      <w:pPr>
        <w:spacing w:after="160" w:line="240" w:lineRule="auto"/>
      </w:pPr>
      <w:r>
        <w:t xml:space="preserve">Population denominators come from interpolating between the 1960 Census </w:t>
      </w:r>
      <w:r>
        <w:fldChar w:fldCharType="begin"/>
      </w:r>
      <w:r>
        <w:instrText xml:space="preserve"> ADDIN EN.CITE &lt;EndNote&gt;&lt;Cite&gt;&lt;Author&gt;Haines&lt;/Author&gt;&lt;Year&gt;2010&lt;/Year&gt;&lt;RecNum&gt;29&lt;/RecNum&gt;&lt;DisplayText&gt;(Haines and ICPSR 2010)&lt;/DisplayText&gt;&lt;record&gt;&lt;rec-number&gt;29&lt;/rec-number&gt;&lt;foreign-keys&gt;&lt;key app="EN" db-id="fdzfa095z9zftie50ztp2e5haztezav0a2ws" timestamp="1376584436"&gt;29&lt;/key&gt;&lt;/foreign-keys&gt;&lt;ref-type name="Dataset"&gt;59&lt;/ref-type&gt;&lt;contributors&gt;&lt;authors&gt;&lt;author&gt;Haines, Michael R.&lt;/author&gt;&lt;author&gt;ICPSR&lt;/author&gt;&lt;/authors&gt;&lt;/contributors&gt;&lt;titles&gt;&lt;title&gt;Historical, Demographic, Economic, and Social Data: The United States, 1790-2002&lt;/title&gt;&lt;/titles&gt;&lt;dates&gt;&lt;year&gt;2010&lt;/year&gt;&lt;/dates&gt;&lt;publisher&gt;ICPSR [distributor]&lt;/publisher&gt;&lt;urls&gt;&lt;related-urls&gt;&lt;url&gt;http://dx.doi.org/10.3886/ICPSR02896.v3&lt;/url&gt;&lt;/related-urls&gt;&lt;/urls&gt;&lt;electronic-resource-num&gt;10.3886/ICPSR02896.v3&lt;/electronic-resource-num&gt;&lt;/record&gt;&lt;/Cite&gt;&lt;/EndNote&gt;</w:instrText>
      </w:r>
      <w:r>
        <w:fldChar w:fldCharType="separate"/>
      </w:r>
      <w:r>
        <w:rPr>
          <w:noProof/>
        </w:rPr>
        <w:t>(Haines and ICPSR 2010)</w:t>
      </w:r>
      <w:r>
        <w:fldChar w:fldCharType="end"/>
      </w:r>
      <w:r>
        <w:t xml:space="preserve"> and the Surveillance, Epidemiology, and End Results </w:t>
      </w:r>
      <w:r>
        <w:fldChar w:fldCharType="begin"/>
      </w:r>
      <w:r>
        <w:instrText xml:space="preserve"> ADDIN EN.CITE &lt;EndNote&gt;&lt;Cite ExcludeAuth="1"&gt;&lt;Author&gt;Surveillance&lt;/Author&gt;&lt;Year&gt;2013&lt;/Year&gt;&lt;RecNum&gt;32&lt;/RecNum&gt;&lt;Prefix&gt;SEER &lt;/Prefix&gt;&lt;DisplayText&gt;(SEER 2013)&lt;/DisplayText&gt;&lt;record&gt;&lt;rec-number&gt;32&lt;/rec-number&gt;&lt;foreign-keys&gt;&lt;key app="EN" db-id="fdzfa095z9zftie50ztp2e5haztezav0a2ws" timestamp="1376585179"&gt;32&lt;/key&gt;&lt;/foreign-keys&gt;&lt;ref-type name="Dataset"&gt;59&lt;/ref-type&gt;&lt;contributors&gt;&lt;authors&gt;&lt;author&gt;Surveillance, Epidemiology, and End Results (SEER)&lt;/author&gt;&lt;/authors&gt;&lt;secondary-authors&gt;&lt;author&gt;National Cancer Institute, DCCPS, Surveillance Research Program, Surveillance Systems Branch&lt;/author&gt;&lt;/secondary-authors&gt;&lt;/contributors&gt;&lt;titles&gt;&lt;title&gt;Surveillance, Epidemiology, and End Results (SEER) Program Populations (1969-2011)&lt;/title&gt;&lt;/titles&gt;&lt;section&gt;January 2013&lt;/section&gt;&lt;dates&gt;&lt;year&gt;2013&lt;/year&gt;&lt;/dates&gt;&lt;urls&gt;&lt;related-urls&gt;&lt;url&gt;www.seer.cancer.gov/popdata&lt;/url&gt;&lt;/related-urls&gt;&lt;/urls&gt;&lt;/record&gt;&lt;/Cite&gt;&lt;/EndNote&gt;</w:instrText>
      </w:r>
      <w:r>
        <w:fldChar w:fldCharType="separate"/>
      </w:r>
      <w:r>
        <w:rPr>
          <w:noProof/>
        </w:rPr>
        <w:t>(SEER 2013)</w:t>
      </w:r>
      <w:r>
        <w:fldChar w:fldCharType="end"/>
      </w:r>
      <w:r>
        <w:t xml:space="preserve"> annual data, which begin in 1968. We linearly interpolate population counts between 1960 and 1968.</w:t>
      </w:r>
    </w:p>
    <w:p w:rsidR="00DA6A87" w:rsidRDefault="00DA6A87" w:rsidP="00DA6A87">
      <w:pPr>
        <w:pStyle w:val="Heading2"/>
      </w:pPr>
      <w:r>
        <w:t>Geographic Coding</w:t>
      </w:r>
    </w:p>
    <w:p w:rsidR="00DA6A87" w:rsidRDefault="00DA6A87" w:rsidP="00DA6A87">
      <w:pPr>
        <w:spacing w:line="240" w:lineRule="auto"/>
      </w:pPr>
      <w:r>
        <w:t xml:space="preserve">The following description of our county geographic coding is taken from Appendix A in </w:t>
      </w:r>
      <w:r>
        <w:fldChar w:fldCharType="begin"/>
      </w:r>
      <w:r>
        <w:instrText xml:space="preserve"> ADDIN EN.CITE &lt;EndNote&gt;&lt;Cite AuthorYear="1"&gt;&lt;Author&gt;Bailey&lt;/Author&gt;&lt;Year&gt;2015&lt;/Year&gt;&lt;RecNum&gt;434&lt;/RecNum&gt;&lt;DisplayText&gt;Bailey and Goodman-Bacon (2015)&lt;/DisplayText&gt;&lt;record&gt;&lt;rec-number&gt;434&lt;/rec-number&gt;&lt;foreign-keys&gt;&lt;key app="EN" db-id="fdzfa095z9zftie50ztp2e5haztezav0a2ws" timestamp="1426016046"&gt;434&lt;/key&gt;&lt;/foreign-keys&gt;&lt;ref-type name="Journal Article"&gt;17&lt;/ref-type&gt;&lt;contributors&gt;&lt;authors&gt;&lt;author&gt;Bailey, Martha J.&lt;/author&gt;&lt;author&gt;Goodman-Bacon, Andrew&lt;/author&gt;&lt;/authors&gt;&lt;/contributors&gt;&lt;titles&gt;&lt;title&gt;The War on Poverty&amp;apos;s Experiment in Public Medicine: Community Health Centers and the Mortality of Older Americans&lt;/title&gt;&lt;secondary-title&gt;American Economic Review&lt;/secondary-title&gt;&lt;/titles&gt;&lt;periodical&gt;&lt;full-title&gt;American Economic Review&lt;/full-title&gt;&lt;/periodical&gt;&lt;pages&gt;1067-1104&lt;/pages&gt;&lt;volume&gt;105&lt;/volume&gt;&lt;number&gt;3&lt;/number&gt;&lt;dates&gt;&lt;year&gt;2015&lt;/year&gt;&lt;/dates&gt;&lt;work-type&gt;10.1257/aer.20120070&lt;/work-type&gt;&lt;urls&gt;&lt;related-urls&gt;&lt;url&gt;http://www.aeaweb.org/articles.php?doi=10.1257/aer.20120070&lt;/url&gt;&lt;/related-urls&gt;&lt;/urls&gt;&lt;/record&gt;&lt;/Cite&gt;&lt;/EndNote&gt;</w:instrText>
      </w:r>
      <w:r>
        <w:fldChar w:fldCharType="separate"/>
      </w:r>
      <w:r>
        <w:rPr>
          <w:noProof/>
        </w:rPr>
        <w:t>Bailey and Goodman-Bacon (2015)</w:t>
      </w:r>
      <w:r>
        <w:fldChar w:fldCharType="end"/>
      </w:r>
      <w:r>
        <w:t>.:</w:t>
      </w:r>
    </w:p>
    <w:p w:rsidR="00DA6A87" w:rsidRPr="00FA41DC" w:rsidRDefault="00DA6A87" w:rsidP="00DA6A87">
      <w:pPr>
        <w:spacing w:line="240" w:lineRule="auto"/>
        <w:rPr>
          <w:rFonts w:cs="Times New Roman"/>
          <w:b/>
        </w:rPr>
      </w:pPr>
    </w:p>
    <w:p w:rsidR="00DA6A87" w:rsidRDefault="00DA6A87" w:rsidP="00DA6A87">
      <w:pPr>
        <w:spacing w:line="240" w:lineRule="auto"/>
        <w:rPr>
          <w:rFonts w:cs="Times New Roman"/>
        </w:rPr>
      </w:pPr>
      <w:r w:rsidRPr="00FA41DC">
        <w:rPr>
          <w:rFonts w:cs="Times New Roman"/>
        </w:rPr>
        <w:t xml:space="preserve">We re-combine all counties that split or merge after 1959. Using </w:t>
      </w:r>
      <w:r>
        <w:rPr>
          <w:rFonts w:cs="Times New Roman"/>
        </w:rPr>
        <w:t>Forstall (1995</w:t>
      </w:r>
      <w:r w:rsidRPr="00FA41DC">
        <w:rPr>
          <w:rFonts w:cs="Times New Roman"/>
        </w:rPr>
        <w:t xml:space="preserve">), we make the </w:t>
      </w:r>
      <w:r>
        <w:rPr>
          <w:rFonts w:cs="Times New Roman"/>
        </w:rPr>
        <w:t xml:space="preserve">changes noted below (not all county changes are assigned a year, and these instances contain a “-“ below).  </w:t>
      </w:r>
    </w:p>
    <w:p w:rsidR="00DA6A87" w:rsidRPr="00FA41DC" w:rsidRDefault="00DA6A87" w:rsidP="00DA6A87">
      <w:pPr>
        <w:spacing w:line="240" w:lineRule="auto"/>
        <w:rPr>
          <w:rFonts w:cs="Times New Roman"/>
        </w:rPr>
      </w:pPr>
    </w:p>
    <w:p w:rsidR="00DA6A87" w:rsidRPr="00027D3C" w:rsidRDefault="00DA6A87" w:rsidP="00DA6A87">
      <w:pPr>
        <w:spacing w:line="240" w:lineRule="auto"/>
        <w:rPr>
          <w:rFonts w:cs="Times New Roman"/>
          <w:b/>
        </w:rPr>
      </w:pPr>
      <w:r w:rsidRPr="00027D3C">
        <w:rPr>
          <w:rFonts w:cs="Times New Roman"/>
          <w:b/>
        </w:rPr>
        <w:t>Table A</w:t>
      </w:r>
      <w:r>
        <w:rPr>
          <w:rFonts w:cs="Times New Roman"/>
          <w:b/>
        </w:rPr>
        <w:t>4</w:t>
      </w:r>
      <w:r w:rsidRPr="00027D3C">
        <w:rPr>
          <w:rFonts w:cs="Times New Roman"/>
          <w:b/>
        </w:rPr>
        <w:t>. Non-Virginia County Code Changes</w:t>
      </w:r>
    </w:p>
    <w:tbl>
      <w:tblPr>
        <w:tblW w:w="9557" w:type="dxa"/>
        <w:tblInd w:w="91" w:type="dxa"/>
        <w:tblLook w:val="04A0" w:firstRow="1" w:lastRow="0" w:firstColumn="1" w:lastColumn="0" w:noHBand="0" w:noVBand="1"/>
      </w:tblPr>
      <w:tblGrid>
        <w:gridCol w:w="697"/>
        <w:gridCol w:w="1157"/>
        <w:gridCol w:w="1178"/>
        <w:gridCol w:w="675"/>
        <w:gridCol w:w="5850"/>
      </w:tblGrid>
      <w:tr w:rsidR="00DA6A87" w:rsidRPr="00EE40A8" w:rsidTr="007D6BCB">
        <w:trPr>
          <w:trHeight w:val="315"/>
        </w:trPr>
        <w:tc>
          <w:tcPr>
            <w:tcW w:w="697" w:type="dxa"/>
            <w:tcBorders>
              <w:top w:val="single" w:sz="8" w:space="0" w:color="000000"/>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stfips</w:t>
            </w:r>
          </w:p>
        </w:tc>
        <w:tc>
          <w:tcPr>
            <w:tcW w:w="1157"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new_cofips</w:t>
            </w:r>
          </w:p>
        </w:tc>
        <w:tc>
          <w:tcPr>
            <w:tcW w:w="1178"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old_cofips</w:t>
            </w:r>
          </w:p>
        </w:tc>
        <w:tc>
          <w:tcPr>
            <w:tcW w:w="675"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year</w:t>
            </w:r>
          </w:p>
        </w:tc>
        <w:tc>
          <w:tcPr>
            <w:tcW w:w="5850"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note</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4</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12</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27</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1983</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 xml:space="preserve">La Paz County, AZ split off from Yuma county in 1983.  </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13</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510</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215</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1971</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The city of Columbus, GA became a consolidated city-county in 1971.  Previously part of Muscogee (stfips==215).</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29</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186</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193</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Ste. Genevieve county, MO changed codes.  Always change</w:t>
            </w:r>
            <w:r>
              <w:rPr>
                <w:rFonts w:eastAsia="Times New Roman" w:cs="Times New Roman"/>
                <w:color w:val="000000"/>
                <w:sz w:val="20"/>
                <w:szCs w:val="20"/>
              </w:rPr>
              <w:t>d</w:t>
            </w:r>
            <w:r w:rsidRPr="00EE40A8">
              <w:rPr>
                <w:rFonts w:eastAsia="Times New Roman" w:cs="Times New Roman"/>
                <w:color w:val="000000"/>
                <w:sz w:val="20"/>
                <w:szCs w:val="20"/>
              </w:rPr>
              <w:t xml:space="preserve"> to 186.</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32</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510</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25</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1969</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 xml:space="preserve">Ormsby County (25) became Carson City (510) in 1969. </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35</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61</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1981</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Cibola County, NM split off from Valencia County in 1981.</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46</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71</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131</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1979</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Washabaugh County was annexed to Jackson County in 1979.</w:t>
            </w:r>
          </w:p>
        </w:tc>
      </w:tr>
      <w:tr w:rsidR="00DA6A87" w:rsidRPr="00EE40A8" w:rsidTr="007D6BCB">
        <w:trPr>
          <w:trHeight w:val="315"/>
        </w:trPr>
        <w:tc>
          <w:tcPr>
            <w:tcW w:w="697"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55</w:t>
            </w:r>
          </w:p>
        </w:tc>
        <w:tc>
          <w:tcPr>
            <w:tcW w:w="1157"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78</w:t>
            </w:r>
          </w:p>
        </w:tc>
        <w:tc>
          <w:tcPr>
            <w:tcW w:w="117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83, 115</w:t>
            </w:r>
          </w:p>
        </w:tc>
        <w:tc>
          <w:tcPr>
            <w:tcW w:w="675"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1961</w:t>
            </w:r>
          </w:p>
        </w:tc>
        <w:tc>
          <w:tcPr>
            <w:tcW w:w="5850"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Menominee split off from Shawano and Oconto Counties.</w:t>
            </w:r>
          </w:p>
        </w:tc>
      </w:tr>
    </w:tbl>
    <w:p w:rsidR="00DA6A87" w:rsidRPr="00FA41DC" w:rsidRDefault="00DA6A87" w:rsidP="00DA6A87">
      <w:pPr>
        <w:spacing w:line="240" w:lineRule="auto"/>
        <w:rPr>
          <w:rFonts w:cs="Times New Roman"/>
          <w:u w:val="single"/>
        </w:rPr>
      </w:pPr>
    </w:p>
    <w:p w:rsidR="00DA6A87" w:rsidRPr="00027D3C" w:rsidRDefault="00DA6A87" w:rsidP="00DA6A87">
      <w:pPr>
        <w:spacing w:line="240" w:lineRule="auto"/>
        <w:rPr>
          <w:rFonts w:cs="Times New Roman"/>
          <w:b/>
        </w:rPr>
      </w:pPr>
      <w:r>
        <w:rPr>
          <w:rFonts w:cs="Times New Roman"/>
          <w:b/>
        </w:rPr>
        <w:t>Table A5. Virginia County Code Changes</w:t>
      </w:r>
    </w:p>
    <w:tbl>
      <w:tblPr>
        <w:tblW w:w="9813" w:type="dxa"/>
        <w:tblInd w:w="91" w:type="dxa"/>
        <w:tblLook w:val="04A0" w:firstRow="1" w:lastRow="0" w:firstColumn="1" w:lastColumn="0" w:noHBand="0" w:noVBand="1"/>
      </w:tblPr>
      <w:tblGrid>
        <w:gridCol w:w="650"/>
        <w:gridCol w:w="1138"/>
        <w:gridCol w:w="1061"/>
        <w:gridCol w:w="616"/>
        <w:gridCol w:w="6348"/>
      </w:tblGrid>
      <w:tr w:rsidR="00DA6A87" w:rsidRPr="00EE40A8" w:rsidTr="007D6BCB">
        <w:trPr>
          <w:trHeight w:val="315"/>
        </w:trPr>
        <w:tc>
          <w:tcPr>
            <w:tcW w:w="650" w:type="dxa"/>
            <w:tcBorders>
              <w:top w:val="single" w:sz="8" w:space="0" w:color="000000"/>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stfips</w:t>
            </w:r>
          </w:p>
        </w:tc>
        <w:tc>
          <w:tcPr>
            <w:tcW w:w="1138"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new_cofips</w:t>
            </w:r>
          </w:p>
        </w:tc>
        <w:tc>
          <w:tcPr>
            <w:tcW w:w="1061"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old_cofips</w:t>
            </w:r>
          </w:p>
        </w:tc>
        <w:tc>
          <w:tcPr>
            <w:tcW w:w="616"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year</w:t>
            </w:r>
          </w:p>
        </w:tc>
        <w:tc>
          <w:tcPr>
            <w:tcW w:w="6348" w:type="dxa"/>
            <w:tcBorders>
              <w:top w:val="single" w:sz="8" w:space="0" w:color="000000"/>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note</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83</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780</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1995</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South Boston City rejoins Halifax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Alexandria City//Arlington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lastRenderedPageBreak/>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515</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1968</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Bedford City splits from Bedford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520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Bristol City//Washington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530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163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Buena Vista City//Rockbridge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540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Charlottesville City//Albemarle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550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129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1963</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Norfolk County merges (w/ South Norfolk City) to form Chesapeake City.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550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785</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1963</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South Norfolk City merges (w/ Norfolk County) to form Chesapeake City.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560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75</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Clifton Forge City//Alleghany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590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143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Danville City//Pittsylvania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595</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1967</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Emporia City splits from Greenville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600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1961</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Fairfax City splits from Fairfax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620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175</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1961</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Franklin City splits from Southampton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630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177</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Fredericksburg City//Spotsylvania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660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165</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Harrisonburg City//Rockingham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670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149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Hopewell City//Prince George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678</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163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1966</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Lexington City splits from Rockbridge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680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31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Lynchburg City//Campbell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683</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153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1975</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Manassas City splits from Prince William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685</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153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1975</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Manassas Park City splits from Prince William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690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Martinsville City//Henry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710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Norfolk City came from Norfolk County, which was ultimately combined into Chesapeake City.  Census notes that Norfolk, Portsmouth, and Chesapeake cities (and including Norfolk and South Norfolk Counties before 1963) are often combined into one group.</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730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Petersburg City//Dinwiddie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735</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1975</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Poquoson City splits from York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740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 xml:space="preserve">Portsmouth City came from Norfolk County before it was Chesapeake City.  </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750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121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Radford City//Montgomery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770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161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Roanoke City//Roanoke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775</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161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1968</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Salem City splits from Roanoke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780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1960</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South Boston City splits from Halifax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790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15</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Staunton City//Augusta County.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800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123</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1974</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 xml:space="preserve">Nansemond County merges into Suffolk City. </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810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151</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1963</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The rest of Princess Anne County merges into Virginia Beach City.</w:t>
            </w:r>
          </w:p>
        </w:tc>
      </w:tr>
      <w:tr w:rsidR="00DA6A87" w:rsidRPr="00EE40A8" w:rsidTr="007D6BCB">
        <w:trPr>
          <w:trHeight w:val="315"/>
        </w:trPr>
        <w:tc>
          <w:tcPr>
            <w:tcW w:w="650" w:type="dxa"/>
            <w:tcBorders>
              <w:top w:val="nil"/>
              <w:left w:val="single" w:sz="8" w:space="0" w:color="000000"/>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51</w:t>
            </w:r>
          </w:p>
        </w:tc>
        <w:tc>
          <w:tcPr>
            <w:tcW w:w="113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840</w:t>
            </w:r>
          </w:p>
        </w:tc>
        <w:tc>
          <w:tcPr>
            <w:tcW w:w="1061"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sidRPr="00EE40A8">
              <w:rPr>
                <w:rFonts w:eastAsia="Times New Roman" w:cs="Times New Roman"/>
                <w:color w:val="000000"/>
                <w:sz w:val="20"/>
                <w:szCs w:val="20"/>
              </w:rPr>
              <w:t>69</w:t>
            </w:r>
          </w:p>
        </w:tc>
        <w:tc>
          <w:tcPr>
            <w:tcW w:w="616"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jc w:val="center"/>
              <w:rPr>
                <w:rFonts w:eastAsia="Times New Roman" w:cs="Times New Roman"/>
                <w:color w:val="000000"/>
                <w:sz w:val="20"/>
                <w:szCs w:val="20"/>
              </w:rPr>
            </w:pPr>
            <w:r>
              <w:rPr>
                <w:rFonts w:eastAsia="Times New Roman" w:cs="Times New Roman"/>
                <w:color w:val="000000"/>
                <w:sz w:val="20"/>
                <w:szCs w:val="20"/>
              </w:rPr>
              <w:t>-</w:t>
            </w:r>
          </w:p>
        </w:tc>
        <w:tc>
          <w:tcPr>
            <w:tcW w:w="6348" w:type="dxa"/>
            <w:tcBorders>
              <w:top w:val="nil"/>
              <w:left w:val="nil"/>
              <w:bottom w:val="single" w:sz="8" w:space="0" w:color="000000"/>
              <w:right w:val="single" w:sz="8" w:space="0" w:color="000000"/>
            </w:tcBorders>
            <w:shd w:val="clear" w:color="auto" w:fill="auto"/>
            <w:noWrap/>
            <w:hideMark/>
          </w:tcPr>
          <w:p w:rsidR="00DA6A87" w:rsidRPr="00EE40A8" w:rsidRDefault="00DA6A87" w:rsidP="007D6BCB">
            <w:pPr>
              <w:spacing w:line="240" w:lineRule="auto"/>
              <w:rPr>
                <w:rFonts w:eastAsia="Times New Roman" w:cs="Times New Roman"/>
                <w:color w:val="000000"/>
                <w:sz w:val="20"/>
                <w:szCs w:val="20"/>
              </w:rPr>
            </w:pPr>
            <w:r w:rsidRPr="00EE40A8">
              <w:rPr>
                <w:rFonts w:eastAsia="Times New Roman" w:cs="Times New Roman"/>
                <w:color w:val="000000"/>
                <w:sz w:val="20"/>
                <w:szCs w:val="20"/>
              </w:rPr>
              <w:t>Winchester City//Frederick County.</w:t>
            </w:r>
          </w:p>
        </w:tc>
      </w:tr>
    </w:tbl>
    <w:p w:rsidR="00DA6A87" w:rsidRDefault="00DA6A87" w:rsidP="00DA6A87">
      <w:pPr>
        <w:spacing w:line="240" w:lineRule="auto"/>
        <w:rPr>
          <w:rFonts w:cs="Times New Roman"/>
        </w:rPr>
      </w:pPr>
      <w:r>
        <w:rPr>
          <w:rFonts w:cs="Times New Roman"/>
        </w:rPr>
        <w:t xml:space="preserve">We further make county changes necessary to use the SEER population data.  These changes can be found here: </w:t>
      </w:r>
      <w:hyperlink r:id="rId34" w:history="1">
        <w:r w:rsidRPr="00EC28ED">
          <w:rPr>
            <w:rStyle w:val="Hyperlink"/>
            <w:rFonts w:cs="Times New Roman"/>
          </w:rPr>
          <w:t>http://seer.cancer.gov/popdata/methods.html</w:t>
        </w:r>
      </w:hyperlink>
      <w:r>
        <w:rPr>
          <w:rFonts w:cs="Times New Roman"/>
        </w:rPr>
        <w:t xml:space="preserve">. </w:t>
      </w:r>
    </w:p>
    <w:p w:rsidR="00DA6A87" w:rsidRDefault="00DA6A87">
      <w:pPr>
        <w:spacing w:after="160" w:line="259" w:lineRule="auto"/>
        <w:rPr>
          <w:rFonts w:eastAsiaTheme="majorEastAsia" w:cstheme="majorBidi"/>
          <w:b/>
          <w:smallCaps/>
          <w:szCs w:val="32"/>
        </w:rPr>
      </w:pPr>
      <w:r>
        <w:br w:type="page"/>
      </w:r>
    </w:p>
    <w:p w:rsidR="003607E5" w:rsidRDefault="003607E5" w:rsidP="00536DE4">
      <w:pPr>
        <w:pStyle w:val="Heading1"/>
      </w:pPr>
    </w:p>
    <w:p w:rsidR="003607E5" w:rsidRDefault="003607E5" w:rsidP="00536DE4">
      <w:pPr>
        <w:pStyle w:val="Heading1"/>
      </w:pPr>
    </w:p>
    <w:p w:rsidR="003607E5" w:rsidRDefault="003607E5" w:rsidP="00536DE4">
      <w:pPr>
        <w:pStyle w:val="Heading1"/>
      </w:pPr>
    </w:p>
    <w:p w:rsidR="003607E5" w:rsidRDefault="003607E5" w:rsidP="00536DE4">
      <w:pPr>
        <w:pStyle w:val="Heading1"/>
      </w:pPr>
    </w:p>
    <w:p w:rsidR="003607E5" w:rsidRDefault="003607E5" w:rsidP="00536DE4">
      <w:pPr>
        <w:pStyle w:val="Heading1"/>
      </w:pPr>
    </w:p>
    <w:p w:rsidR="003607E5" w:rsidRDefault="003607E5" w:rsidP="00536DE4">
      <w:pPr>
        <w:pStyle w:val="Heading1"/>
      </w:pPr>
    </w:p>
    <w:p w:rsidR="003607E5" w:rsidRDefault="003607E5" w:rsidP="00536DE4">
      <w:pPr>
        <w:pStyle w:val="Heading1"/>
      </w:pPr>
    </w:p>
    <w:p w:rsidR="00BE282D" w:rsidRDefault="00BE282D" w:rsidP="00536DE4">
      <w:pPr>
        <w:pStyle w:val="Heading1"/>
      </w:pPr>
      <w:r>
        <w:t xml:space="preserve">Appendix </w:t>
      </w:r>
      <w:r w:rsidR="00DA6A87">
        <w:t>C</w:t>
      </w:r>
      <w:r>
        <w:t>: Evidence on Internal Validity</w:t>
      </w:r>
    </w:p>
    <w:p w:rsidR="00BE282D" w:rsidRDefault="00BE282D" w:rsidP="00ED5218">
      <w:pPr>
        <w:spacing w:line="240" w:lineRule="auto"/>
      </w:pPr>
    </w:p>
    <w:p w:rsidR="00810213" w:rsidRDefault="00810213" w:rsidP="00810213">
      <w:pPr>
        <w:spacing w:line="240" w:lineRule="auto"/>
        <w:jc w:val="center"/>
        <w:rPr>
          <w:b/>
          <w:szCs w:val="24"/>
        </w:rPr>
        <w:sectPr w:rsidR="00810213" w:rsidSect="00F77038">
          <w:footerReference w:type="default" r:id="rId35"/>
          <w:footnotePr>
            <w:numRestart w:val="eachSect"/>
          </w:footnotePr>
          <w:pgSz w:w="12240" w:h="15840"/>
          <w:pgMar w:top="1440" w:right="1440" w:bottom="1440" w:left="1440" w:header="720" w:footer="720" w:gutter="0"/>
          <w:cols w:space="720"/>
          <w:docGrid w:linePitch="360"/>
        </w:sectPr>
      </w:pPr>
    </w:p>
    <w:p w:rsidR="00810213" w:rsidRDefault="00810213" w:rsidP="00810213">
      <w:pPr>
        <w:spacing w:line="240" w:lineRule="auto"/>
        <w:jc w:val="center"/>
        <w:rPr>
          <w:b/>
          <w:szCs w:val="24"/>
        </w:rPr>
      </w:pPr>
      <w:r>
        <w:rPr>
          <w:b/>
          <w:szCs w:val="24"/>
        </w:rPr>
        <w:lastRenderedPageBreak/>
        <w:t xml:space="preserve">Figure </w:t>
      </w:r>
      <w:r w:rsidR="005273E9">
        <w:rPr>
          <w:b/>
          <w:szCs w:val="24"/>
        </w:rPr>
        <w:t>C</w:t>
      </w:r>
      <w:r w:rsidR="00536DE4">
        <w:rPr>
          <w:b/>
          <w:szCs w:val="24"/>
        </w:rPr>
        <w:t>1</w:t>
      </w:r>
      <w:r>
        <w:rPr>
          <w:b/>
          <w:szCs w:val="24"/>
        </w:rPr>
        <w:t>. A Causal Diagram for the Effect of Legal Services on Family Structure and Welfare Participation</w:t>
      </w:r>
    </w:p>
    <w:p w:rsidR="00810213" w:rsidRDefault="00810213" w:rsidP="00810213">
      <w:pPr>
        <w:spacing w:line="240" w:lineRule="auto"/>
        <w:jc w:val="center"/>
        <w:rPr>
          <w:b/>
          <w:szCs w:val="24"/>
        </w:rPr>
      </w:pPr>
      <w:r>
        <w:rPr>
          <w:b/>
          <w:noProof/>
          <w:szCs w:val="24"/>
        </w:rPr>
        <w:drawing>
          <wp:inline distT="0" distB="0" distL="0" distR="0" wp14:anchorId="3B1D6D8F" wp14:editId="7300D506">
            <wp:extent cx="8229600" cy="463969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SP_DAG.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29600" cy="4639695"/>
                    </a:xfrm>
                    <a:prstGeom prst="rect">
                      <a:avLst/>
                    </a:prstGeom>
                  </pic:spPr>
                </pic:pic>
              </a:graphicData>
            </a:graphic>
          </wp:inline>
        </w:drawing>
      </w:r>
    </w:p>
    <w:p w:rsidR="00810213" w:rsidRDefault="00810213" w:rsidP="00810213">
      <w:pPr>
        <w:spacing w:after="160" w:line="240" w:lineRule="auto"/>
        <w:rPr>
          <w:sz w:val="20"/>
          <w:szCs w:val="20"/>
        </w:rPr>
      </w:pPr>
      <w:r w:rsidRPr="00962305">
        <w:rPr>
          <w:i/>
          <w:sz w:val="20"/>
          <w:szCs w:val="24"/>
        </w:rPr>
        <w:t>Notes:</w:t>
      </w:r>
      <w:r w:rsidRPr="002E0C62">
        <w:rPr>
          <w:sz w:val="20"/>
          <w:szCs w:val="20"/>
        </w:rPr>
        <w:t xml:space="preserve"> T</w:t>
      </w:r>
      <w:r>
        <w:rPr>
          <w:sz w:val="20"/>
          <w:szCs w:val="20"/>
        </w:rPr>
        <w:t xml:space="preserve">his figure is a directed acyclic graph </w:t>
      </w:r>
      <w:r w:rsidR="00536DE4">
        <w:rPr>
          <w:sz w:val="20"/>
          <w:szCs w:val="20"/>
        </w:rPr>
        <w:t xml:space="preserve">(DAG) </w:t>
      </w:r>
      <w:r w:rsidR="00A9318C">
        <w:rPr>
          <w:sz w:val="20"/>
          <w:szCs w:val="20"/>
        </w:rPr>
        <w:t>or causal diagram</w:t>
      </w:r>
      <w:r>
        <w:rPr>
          <w:sz w:val="20"/>
          <w:szCs w:val="20"/>
        </w:rPr>
        <w:t xml:space="preserve"> that describes the causal relationships between LSP treatment, potential confounders, causal mechanisms, and our measured outcomes. Arrows represent potential causal effects; solid arrows represent mechanisms for the intention-to-treat effect of LSP establishment; dashed arrows represent potential sources of bias. LSPs undertook several “direct activities” related to family structure, namely divorce and welfare advocacy. The effects of these actions are shown in bold arrows. The “indirect effects” of these actions are shown in thin gray arrows. </w:t>
      </w:r>
    </w:p>
    <w:p w:rsidR="00810213" w:rsidRPr="002E0C62" w:rsidRDefault="00810213" w:rsidP="00810213">
      <w:pPr>
        <w:spacing w:after="160" w:line="240" w:lineRule="auto"/>
        <w:rPr>
          <w:sz w:val="20"/>
          <w:szCs w:val="20"/>
        </w:rPr>
      </w:pPr>
      <w:r w:rsidRPr="002E0C62">
        <w:rPr>
          <w:sz w:val="20"/>
          <w:szCs w:val="20"/>
        </w:rPr>
        <w:br w:type="page"/>
      </w:r>
    </w:p>
    <w:p w:rsidR="00810213" w:rsidRPr="002E0C62" w:rsidRDefault="00810213" w:rsidP="00810213">
      <w:pPr>
        <w:spacing w:line="240" w:lineRule="auto"/>
        <w:rPr>
          <w:b/>
          <w:sz w:val="20"/>
          <w:szCs w:val="20"/>
        </w:rPr>
        <w:sectPr w:rsidR="00810213" w:rsidRPr="002E0C62" w:rsidSect="00F77038">
          <w:footnotePr>
            <w:numRestart w:val="eachSect"/>
          </w:footnotePr>
          <w:pgSz w:w="15840" w:h="12240" w:orient="landscape"/>
          <w:pgMar w:top="1440" w:right="1440" w:bottom="1440" w:left="1440" w:header="720" w:footer="720" w:gutter="0"/>
          <w:cols w:space="720"/>
          <w:docGrid w:linePitch="360"/>
        </w:sectPr>
      </w:pPr>
    </w:p>
    <w:p w:rsidR="00810213" w:rsidRPr="009136BE" w:rsidRDefault="00810213" w:rsidP="00810213">
      <w:pPr>
        <w:spacing w:line="240" w:lineRule="auto"/>
        <w:jc w:val="center"/>
        <w:rPr>
          <w:b/>
          <w:szCs w:val="24"/>
        </w:rPr>
      </w:pPr>
      <w:r w:rsidRPr="009136BE">
        <w:rPr>
          <w:b/>
          <w:szCs w:val="24"/>
        </w:rPr>
        <w:lastRenderedPageBreak/>
        <w:t xml:space="preserve">Figure </w:t>
      </w:r>
      <w:r w:rsidR="005273E9">
        <w:rPr>
          <w:b/>
          <w:szCs w:val="24"/>
        </w:rPr>
        <w:t>C</w:t>
      </w:r>
      <w:r w:rsidR="00D06DAC">
        <w:rPr>
          <w:b/>
          <w:szCs w:val="24"/>
        </w:rPr>
        <w:t>2</w:t>
      </w:r>
      <w:r w:rsidRPr="009136BE">
        <w:rPr>
          <w:b/>
          <w:szCs w:val="24"/>
        </w:rPr>
        <w:t>. Trends in Sex Ratios by Race in LSP and Non-LSP Counties</w:t>
      </w:r>
    </w:p>
    <w:p w:rsidR="00810213" w:rsidRPr="009136BE" w:rsidRDefault="00810213" w:rsidP="00810213">
      <w:pPr>
        <w:spacing w:after="160" w:line="240" w:lineRule="auto"/>
        <w:jc w:val="center"/>
        <w:rPr>
          <w:b/>
          <w:szCs w:val="24"/>
        </w:rPr>
      </w:pPr>
      <w:r w:rsidRPr="009136BE">
        <w:rPr>
          <w:noProof/>
          <w:szCs w:val="24"/>
        </w:rPr>
        <w:drawing>
          <wp:inline distT="0" distB="0" distL="0" distR="0" wp14:anchorId="658E9879" wp14:editId="2A7C4914">
            <wp:extent cx="4572000" cy="3373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3373315"/>
                    </a:xfrm>
                    <a:prstGeom prst="rect">
                      <a:avLst/>
                    </a:prstGeom>
                    <a:noFill/>
                    <a:ln>
                      <a:noFill/>
                    </a:ln>
                  </pic:spPr>
                </pic:pic>
              </a:graphicData>
            </a:graphic>
          </wp:inline>
        </w:drawing>
      </w:r>
    </w:p>
    <w:p w:rsidR="00810213" w:rsidRPr="009136BE" w:rsidRDefault="00810213" w:rsidP="00810213">
      <w:pPr>
        <w:spacing w:after="160" w:line="240" w:lineRule="auto"/>
        <w:jc w:val="center"/>
        <w:rPr>
          <w:b/>
          <w:szCs w:val="24"/>
        </w:rPr>
      </w:pPr>
      <w:r w:rsidRPr="009136BE">
        <w:rPr>
          <w:noProof/>
          <w:szCs w:val="24"/>
        </w:rPr>
        <w:drawing>
          <wp:inline distT="0" distB="0" distL="0" distR="0" wp14:anchorId="7D0C460D" wp14:editId="5AE84CFE">
            <wp:extent cx="4572000" cy="33738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3373804"/>
                    </a:xfrm>
                    <a:prstGeom prst="rect">
                      <a:avLst/>
                    </a:prstGeom>
                    <a:noFill/>
                    <a:ln>
                      <a:noFill/>
                    </a:ln>
                  </pic:spPr>
                </pic:pic>
              </a:graphicData>
            </a:graphic>
          </wp:inline>
        </w:drawing>
      </w:r>
    </w:p>
    <w:p w:rsidR="00810213" w:rsidRDefault="00810213" w:rsidP="00810213">
      <w:pPr>
        <w:spacing w:line="240" w:lineRule="auto"/>
        <w:rPr>
          <w:sz w:val="20"/>
          <w:szCs w:val="24"/>
        </w:rPr>
      </w:pPr>
      <w:r w:rsidRPr="00962305">
        <w:rPr>
          <w:i/>
          <w:sz w:val="20"/>
          <w:szCs w:val="24"/>
        </w:rPr>
        <w:t xml:space="preserve">Notes: </w:t>
      </w:r>
      <w:r w:rsidRPr="009136BE">
        <w:rPr>
          <w:sz w:val="20"/>
          <w:szCs w:val="24"/>
        </w:rPr>
        <w:t xml:space="preserve">This figure plot the average county level sex ratio for 15-24 and 25-34 year olds using aggregate Census data </w:t>
      </w:r>
      <w:r w:rsidRPr="009136BE">
        <w:rPr>
          <w:sz w:val="20"/>
          <w:szCs w:val="24"/>
        </w:rPr>
        <w:fldChar w:fldCharType="begin"/>
      </w:r>
      <w:r w:rsidRPr="009136BE">
        <w:rPr>
          <w:sz w:val="20"/>
          <w:szCs w:val="24"/>
        </w:rPr>
        <w:instrText xml:space="preserve"> ADDIN EN.CITE &lt;EndNote&gt;&lt;Cite&gt;&lt;Author&gt;Haines&lt;/Author&gt;&lt;Year&gt;2010&lt;/Year&gt;&lt;RecNum&gt;29&lt;/RecNum&gt;&lt;DisplayText&gt;(Haines and ICPSR 2010)&lt;/DisplayText&gt;&lt;record&gt;&lt;rec-number&gt;29&lt;/rec-number&gt;&lt;foreign-keys&gt;&lt;key app="EN" db-id="fdzfa095z9zftie50ztp2e5haztezav0a2ws" timestamp="1376584436"&gt;29&lt;/key&gt;&lt;/foreign-keys&gt;&lt;ref-type name="Dataset"&gt;59&lt;/ref-type&gt;&lt;contributors&gt;&lt;authors&gt;&lt;author&gt;Haines, Michael R.&lt;/author&gt;&lt;author&gt;ICPSR&lt;/author&gt;&lt;/authors&gt;&lt;/contributors&gt;&lt;titles&gt;&lt;title&gt;Historical, Demographic, Economic, and Social Data: The United States, 1790-2002&lt;/title&gt;&lt;/titles&gt;&lt;dates&gt;&lt;year&gt;2010&lt;/year&gt;&lt;/dates&gt;&lt;publisher&gt;ICPSR [distributor]&lt;/publisher&gt;&lt;urls&gt;&lt;related-urls&gt;&lt;url&gt;http://dx.doi.org/10.3886/ICPSR02896.v3&lt;/url&gt;&lt;/related-urls&gt;&lt;/urls&gt;&lt;electronic-resource-num&gt;10.3886/ICPSR02896.v3&lt;/electronic-resource-num&gt;&lt;/record&gt;&lt;/Cite&gt;&lt;/EndNote&gt;</w:instrText>
      </w:r>
      <w:r w:rsidRPr="009136BE">
        <w:rPr>
          <w:sz w:val="20"/>
          <w:szCs w:val="24"/>
        </w:rPr>
        <w:fldChar w:fldCharType="separate"/>
      </w:r>
      <w:r w:rsidRPr="009136BE">
        <w:rPr>
          <w:noProof/>
          <w:sz w:val="20"/>
          <w:szCs w:val="24"/>
        </w:rPr>
        <w:t>(Haines and ICPSR 2010)</w:t>
      </w:r>
      <w:r w:rsidRPr="009136BE">
        <w:rPr>
          <w:sz w:val="20"/>
          <w:szCs w:val="24"/>
        </w:rPr>
        <w:fldChar w:fldCharType="end"/>
      </w:r>
      <w:r w:rsidRPr="009136BE">
        <w:rPr>
          <w:sz w:val="20"/>
          <w:szCs w:val="24"/>
        </w:rPr>
        <w:t>. Because small counties that contain prisons have extremely skewed sex ratios, the sample drops observations in which more than 20 percent of the (race-specific) population were inmates in 1970 or in which the male/female sex ratio exceeds 2. We weight non-LSP counties using the prop</w:t>
      </w:r>
      <w:r w:rsidR="00FF48BB">
        <w:rPr>
          <w:sz w:val="20"/>
          <w:szCs w:val="24"/>
        </w:rPr>
        <w:t>ensity score weights described in the text.</w:t>
      </w:r>
      <w:r w:rsidRPr="009136BE">
        <w:rPr>
          <w:sz w:val="20"/>
          <w:szCs w:val="24"/>
        </w:rPr>
        <w:t xml:space="preserve"> We did not include sex ratios in the propensity score equation, so the method does not impose balance on this variable.</w:t>
      </w:r>
    </w:p>
    <w:p w:rsidR="00810213" w:rsidRDefault="00810213" w:rsidP="00810213">
      <w:pPr>
        <w:spacing w:line="240" w:lineRule="auto"/>
        <w:rPr>
          <w:sz w:val="20"/>
          <w:szCs w:val="24"/>
        </w:rPr>
      </w:pPr>
    </w:p>
    <w:p w:rsidR="00810213" w:rsidRDefault="00D06DAC" w:rsidP="00D06DAC">
      <w:pPr>
        <w:spacing w:after="160" w:line="240" w:lineRule="auto"/>
        <w:jc w:val="center"/>
        <w:rPr>
          <w:b/>
        </w:rPr>
      </w:pPr>
      <w:r>
        <w:rPr>
          <w:b/>
        </w:rPr>
        <w:lastRenderedPageBreak/>
        <w:t xml:space="preserve">Figure </w:t>
      </w:r>
      <w:r w:rsidR="005273E9">
        <w:rPr>
          <w:b/>
        </w:rPr>
        <w:t>C</w:t>
      </w:r>
      <w:r>
        <w:rPr>
          <w:b/>
        </w:rPr>
        <w:t>3. Changes in l</w:t>
      </w:r>
      <w:r w:rsidR="00810213">
        <w:rPr>
          <w:b/>
        </w:rPr>
        <w:t xml:space="preserve">og </w:t>
      </w:r>
      <w:r>
        <w:rPr>
          <w:b/>
        </w:rPr>
        <w:t>E</w:t>
      </w:r>
      <w:r w:rsidR="00810213">
        <w:rPr>
          <w:b/>
        </w:rPr>
        <w:t>mployment</w:t>
      </w:r>
      <w:r>
        <w:rPr>
          <w:b/>
        </w:rPr>
        <w:t xml:space="preserve"> Before and After LSP Establishment</w:t>
      </w:r>
    </w:p>
    <w:p w:rsidR="00810213" w:rsidRDefault="00810213" w:rsidP="00810213">
      <w:pPr>
        <w:spacing w:after="160" w:line="240" w:lineRule="auto"/>
        <w:rPr>
          <w:b/>
        </w:rPr>
      </w:pPr>
      <w:r>
        <w:rPr>
          <w:b/>
          <w:noProof/>
        </w:rPr>
        <w:drawing>
          <wp:inline distT="0" distB="0" distL="0" distR="0" wp14:anchorId="1CDE983F" wp14:editId="228378EA">
            <wp:extent cx="5943600" cy="4322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w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rsidR="00810213" w:rsidRPr="00613965" w:rsidRDefault="00613965" w:rsidP="00810213">
      <w:pPr>
        <w:spacing w:after="160" w:line="240" w:lineRule="auto"/>
        <w:rPr>
          <w:sz w:val="20"/>
        </w:rPr>
      </w:pPr>
      <w:r w:rsidRPr="00613965">
        <w:rPr>
          <w:i/>
          <w:sz w:val="20"/>
        </w:rPr>
        <w:t>Notes:</w:t>
      </w:r>
      <w:r>
        <w:rPr>
          <w:sz w:val="20"/>
        </w:rPr>
        <w:t xml:space="preserve"> The figure is comparable to Panel B of Figure 12.</w:t>
      </w:r>
    </w:p>
    <w:p w:rsidR="00810213" w:rsidRDefault="00810213" w:rsidP="00810213">
      <w:pPr>
        <w:spacing w:after="160" w:line="240" w:lineRule="auto"/>
        <w:rPr>
          <w:b/>
        </w:rPr>
      </w:pPr>
      <w:r>
        <w:rPr>
          <w:b/>
        </w:rPr>
        <w:br w:type="page"/>
      </w:r>
    </w:p>
    <w:p w:rsidR="00470162" w:rsidRPr="00EF6ADD" w:rsidRDefault="00470162" w:rsidP="00470162">
      <w:pPr>
        <w:spacing w:line="240" w:lineRule="auto"/>
        <w:jc w:val="center"/>
        <w:rPr>
          <w:b/>
        </w:rPr>
      </w:pPr>
      <w:r>
        <w:rPr>
          <w:b/>
        </w:rPr>
        <w:lastRenderedPageBreak/>
        <w:t xml:space="preserve">Figure </w:t>
      </w:r>
      <w:r w:rsidR="005273E9">
        <w:rPr>
          <w:b/>
        </w:rPr>
        <w:t>C</w:t>
      </w:r>
      <w:r>
        <w:rPr>
          <w:b/>
        </w:rPr>
        <w:t>4</w:t>
      </w:r>
      <w:r w:rsidRPr="00EF6ADD">
        <w:rPr>
          <w:b/>
        </w:rPr>
        <w:t>.</w:t>
      </w:r>
      <w:r>
        <w:rPr>
          <w:b/>
        </w:rPr>
        <w:t xml:space="preserve"> LSP Counties Have No Differential Changes in Men’s Earned Income Between 1960 and 1970</w:t>
      </w:r>
    </w:p>
    <w:p w:rsidR="00470162" w:rsidRDefault="00470162" w:rsidP="00470162">
      <w:pPr>
        <w:spacing w:line="240" w:lineRule="auto"/>
        <w:jc w:val="center"/>
        <w:rPr>
          <w:b/>
        </w:rPr>
      </w:pPr>
      <w:r>
        <w:rPr>
          <w:b/>
          <w:noProof/>
        </w:rPr>
        <w:drawing>
          <wp:inline distT="0" distB="0" distL="0" distR="0">
            <wp:extent cx="5029200" cy="7136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sp_cen_incdist_men.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29200" cy="7136585"/>
                    </a:xfrm>
                    <a:prstGeom prst="rect">
                      <a:avLst/>
                    </a:prstGeom>
                  </pic:spPr>
                </pic:pic>
              </a:graphicData>
            </a:graphic>
          </wp:inline>
        </w:drawing>
      </w:r>
    </w:p>
    <w:p w:rsidR="00470162" w:rsidRPr="00470162" w:rsidRDefault="00470162" w:rsidP="00470162">
      <w:pPr>
        <w:spacing w:line="240" w:lineRule="auto"/>
        <w:jc w:val="both"/>
        <w:rPr>
          <w:sz w:val="20"/>
          <w:szCs w:val="20"/>
        </w:rPr>
      </w:pPr>
      <w:r w:rsidRPr="00E61095">
        <w:rPr>
          <w:i/>
          <w:sz w:val="20"/>
          <w:szCs w:val="20"/>
        </w:rPr>
        <w:t xml:space="preserve">Notes: </w:t>
      </w:r>
      <w:r w:rsidRPr="00470162">
        <w:rPr>
          <w:sz w:val="20"/>
          <w:szCs w:val="20"/>
        </w:rPr>
        <w:t>The figure s</w:t>
      </w:r>
      <w:r>
        <w:rPr>
          <w:sz w:val="20"/>
          <w:szCs w:val="20"/>
        </w:rPr>
        <w:t>hows distribution regression estimates using a sample of men from 81 identifies counties in the 1960 and 1970 Census samples. The outcome variables are dummies that equal the change in the share of men earning greater than or equal to x. Panel A uses all men ages 18-54 and panel B uses men without a high school degree. The figure shows no differential changes in the earned income distribution, and thus “marriageability” of men.</w:t>
      </w:r>
      <w:r w:rsidRPr="00470162">
        <w:rPr>
          <w:sz w:val="20"/>
          <w:szCs w:val="20"/>
        </w:rPr>
        <w:br w:type="page"/>
      </w:r>
    </w:p>
    <w:p w:rsidR="00810213" w:rsidRPr="00EF6ADD" w:rsidRDefault="00D06DAC" w:rsidP="00EF6ADD">
      <w:pPr>
        <w:spacing w:after="160" w:line="240" w:lineRule="auto"/>
        <w:jc w:val="center"/>
        <w:rPr>
          <w:b/>
        </w:rPr>
      </w:pPr>
      <w:r>
        <w:rPr>
          <w:b/>
        </w:rPr>
        <w:lastRenderedPageBreak/>
        <w:t xml:space="preserve">Figure </w:t>
      </w:r>
      <w:r w:rsidR="005273E9">
        <w:rPr>
          <w:b/>
        </w:rPr>
        <w:t>C</w:t>
      </w:r>
      <w:r w:rsidR="00470162">
        <w:rPr>
          <w:b/>
        </w:rPr>
        <w:t>5</w:t>
      </w:r>
      <w:r w:rsidR="00EF6ADD" w:rsidRPr="00EF6ADD">
        <w:rPr>
          <w:b/>
        </w:rPr>
        <w:t>. Propensity Score Distributions</w:t>
      </w:r>
    </w:p>
    <w:p w:rsidR="00EF6ADD" w:rsidRDefault="00EF6ADD" w:rsidP="00EF6ADD">
      <w:pPr>
        <w:spacing w:after="160" w:line="240" w:lineRule="auto"/>
        <w:jc w:val="center"/>
      </w:pPr>
      <w:r>
        <w:rPr>
          <w:noProof/>
        </w:rPr>
        <w:drawing>
          <wp:inline distT="0" distB="0" distL="0" distR="0">
            <wp:extent cx="5029200" cy="68700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score_overlap.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29200" cy="6870016"/>
                    </a:xfrm>
                    <a:prstGeom prst="rect">
                      <a:avLst/>
                    </a:prstGeom>
                  </pic:spPr>
                </pic:pic>
              </a:graphicData>
            </a:graphic>
          </wp:inline>
        </w:drawing>
      </w:r>
    </w:p>
    <w:p w:rsidR="00BE282D" w:rsidRDefault="00EF6ADD" w:rsidP="00EF6ADD">
      <w:pPr>
        <w:spacing w:after="160" w:line="240" w:lineRule="auto"/>
        <w:rPr>
          <w:sz w:val="20"/>
          <w:szCs w:val="20"/>
        </w:rPr>
      </w:pPr>
      <w:r w:rsidRPr="00E61095">
        <w:rPr>
          <w:i/>
          <w:sz w:val="20"/>
          <w:szCs w:val="20"/>
        </w:rPr>
        <w:t xml:space="preserve">Notes: </w:t>
      </w:r>
      <w:r w:rsidRPr="00EF6ADD">
        <w:rPr>
          <w:sz w:val="20"/>
          <w:szCs w:val="20"/>
        </w:rPr>
        <w:t xml:space="preserve">The figure shows </w:t>
      </w:r>
      <w:r>
        <w:rPr>
          <w:sz w:val="20"/>
          <w:szCs w:val="20"/>
        </w:rPr>
        <w:t xml:space="preserve">kernel density estimates by treatment status of the propensity score for each sample. The following figure plots propensity scores across models to show that they are similar, and the next section presents estimates using samples that trim counties with propensity scores outside [.1,.9] as suggested by </w:t>
      </w:r>
      <w:r w:rsidR="002013C7">
        <w:rPr>
          <w:sz w:val="20"/>
          <w:szCs w:val="20"/>
        </w:rPr>
        <w:fldChar w:fldCharType="begin"/>
      </w:r>
      <w:r w:rsidR="002013C7">
        <w:rPr>
          <w:sz w:val="20"/>
          <w:szCs w:val="20"/>
        </w:rPr>
        <w:instrText xml:space="preserve"> ADDIN EN.CITE &lt;EndNote&gt;&lt;Cite&gt;&lt;Author&gt;Crump&lt;/Author&gt;&lt;Year&gt;2009&lt;/Year&gt;&lt;RecNum&gt;1323&lt;/RecNum&gt;&lt;DisplayText&gt;(Crump et al. 2009)&lt;/DisplayText&gt;&lt;record&gt;&lt;rec-number&gt;1323&lt;/rec-number&gt;&lt;foreign-keys&gt;&lt;key app="EN" db-id="fdzfa095z9zftie50ztp2e5haztezav0a2ws" timestamp="1558611775"&gt;1323&lt;/key&gt;&lt;/foreign-keys&gt;&lt;ref-type name="Journal Article"&gt;17&lt;/ref-type&gt;&lt;contributors&gt;&lt;authors&gt;&lt;author&gt;Crump, Richard K.&lt;/author&gt;&lt;author&gt;Hotz, V. Joseph&lt;/author&gt;&lt;author&gt;Imbens, Guido W.&lt;/author&gt;&lt;author&gt;Mitnik, Oscar A.&lt;/author&gt;&lt;/authors&gt;&lt;/contributors&gt;&lt;titles&gt;&lt;title&gt;Dealing with limited overlap in estimation of average treatment effects&lt;/title&gt;&lt;secondary-title&gt;Biometrika&lt;/secondary-title&gt;&lt;/titles&gt;&lt;periodical&gt;&lt;full-title&gt;Biometrika&lt;/full-title&gt;&lt;/periodical&gt;&lt;pages&gt;187-199&lt;/pages&gt;&lt;volume&gt;96&lt;/volume&gt;&lt;number&gt;1&lt;/number&gt;&lt;dates&gt;&lt;year&gt;2009&lt;/year&gt;&lt;/dates&gt;&lt;publisher&gt;[Oxford University Press, Biometrika Trust]&lt;/publisher&gt;&lt;isbn&gt;00063444&lt;/isbn&gt;&lt;urls&gt;&lt;related-urls&gt;&lt;url&gt;http://www.jstor.org/stable/27798811&lt;/url&gt;&lt;/related-urls&gt;&lt;/urls&gt;&lt;custom1&gt;Full publication date: MARCH 2009&lt;/custom1&gt;&lt;remote-database-name&gt;JSTOR&lt;/remote-database-name&gt;&lt;/record&gt;&lt;/Cite&gt;&lt;/EndNote&gt;</w:instrText>
      </w:r>
      <w:r w:rsidR="002013C7">
        <w:rPr>
          <w:sz w:val="20"/>
          <w:szCs w:val="20"/>
        </w:rPr>
        <w:fldChar w:fldCharType="separate"/>
      </w:r>
      <w:r w:rsidR="002013C7">
        <w:rPr>
          <w:noProof/>
          <w:sz w:val="20"/>
          <w:szCs w:val="20"/>
        </w:rPr>
        <w:t>(Crump et al. 2009)</w:t>
      </w:r>
      <w:r w:rsidR="002013C7">
        <w:rPr>
          <w:sz w:val="20"/>
          <w:szCs w:val="20"/>
        </w:rPr>
        <w:fldChar w:fldCharType="end"/>
      </w:r>
      <w:r w:rsidR="002013C7">
        <w:rPr>
          <w:sz w:val="20"/>
          <w:szCs w:val="20"/>
        </w:rPr>
        <w:t>.</w:t>
      </w:r>
      <w:r>
        <w:rPr>
          <w:sz w:val="20"/>
          <w:szCs w:val="20"/>
        </w:rPr>
        <w:t xml:space="preserve"> </w:t>
      </w:r>
    </w:p>
    <w:p w:rsidR="00D854DD" w:rsidRDefault="00D854DD">
      <w:pPr>
        <w:spacing w:after="160" w:line="259" w:lineRule="auto"/>
        <w:rPr>
          <w:sz w:val="20"/>
          <w:szCs w:val="20"/>
        </w:rPr>
      </w:pPr>
      <w:r>
        <w:rPr>
          <w:sz w:val="20"/>
          <w:szCs w:val="20"/>
        </w:rPr>
        <w:br w:type="page"/>
      </w:r>
    </w:p>
    <w:p w:rsidR="00D854DD" w:rsidRPr="00D854DD" w:rsidRDefault="00D06DAC" w:rsidP="00D854DD">
      <w:pPr>
        <w:spacing w:after="160" w:line="240" w:lineRule="auto"/>
        <w:jc w:val="center"/>
        <w:rPr>
          <w:b/>
          <w:szCs w:val="24"/>
        </w:rPr>
      </w:pPr>
      <w:r>
        <w:rPr>
          <w:b/>
          <w:szCs w:val="24"/>
        </w:rPr>
        <w:lastRenderedPageBreak/>
        <w:t xml:space="preserve">Figure </w:t>
      </w:r>
      <w:r w:rsidR="005273E9">
        <w:rPr>
          <w:b/>
          <w:szCs w:val="24"/>
        </w:rPr>
        <w:t>C</w:t>
      </w:r>
      <w:r w:rsidR="00470162">
        <w:rPr>
          <w:b/>
          <w:szCs w:val="24"/>
        </w:rPr>
        <w:t>6</w:t>
      </w:r>
      <w:r w:rsidR="00D854DD" w:rsidRPr="00D854DD">
        <w:rPr>
          <w:b/>
          <w:szCs w:val="24"/>
        </w:rPr>
        <w:t>. Propensity Scores Across Samples</w:t>
      </w:r>
    </w:p>
    <w:p w:rsidR="00D854DD" w:rsidRDefault="00D854DD" w:rsidP="00EF6ADD">
      <w:pPr>
        <w:spacing w:after="160" w:line="240" w:lineRule="auto"/>
        <w:rPr>
          <w:sz w:val="20"/>
          <w:szCs w:val="20"/>
        </w:rPr>
      </w:pPr>
      <w:r>
        <w:rPr>
          <w:noProof/>
          <w:sz w:val="20"/>
          <w:szCs w:val="20"/>
        </w:rPr>
        <w:drawing>
          <wp:inline distT="0" distB="0" distL="0" distR="0">
            <wp:extent cx="5943600" cy="59442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score_scatter.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5944235"/>
                    </a:xfrm>
                    <a:prstGeom prst="rect">
                      <a:avLst/>
                    </a:prstGeom>
                  </pic:spPr>
                </pic:pic>
              </a:graphicData>
            </a:graphic>
          </wp:inline>
        </w:drawing>
      </w:r>
    </w:p>
    <w:p w:rsidR="005F3A63" w:rsidRPr="00EF6ADD" w:rsidRDefault="005F3A63" w:rsidP="00A74EE0">
      <w:pPr>
        <w:spacing w:after="160" w:line="240" w:lineRule="auto"/>
        <w:jc w:val="both"/>
        <w:rPr>
          <w:sz w:val="20"/>
          <w:szCs w:val="20"/>
        </w:rPr>
      </w:pPr>
      <w:r w:rsidRPr="005F3A63">
        <w:rPr>
          <w:i/>
          <w:sz w:val="20"/>
          <w:szCs w:val="20"/>
        </w:rPr>
        <w:t>Notes:</w:t>
      </w:r>
      <w:r>
        <w:rPr>
          <w:sz w:val="20"/>
          <w:szCs w:val="20"/>
        </w:rPr>
        <w:t xml:space="preserve"> The figure scatters propensity scores from each sample against propensity scores for Sample 1.</w:t>
      </w:r>
      <w:r w:rsidR="007401D6">
        <w:rPr>
          <w:sz w:val="20"/>
          <w:szCs w:val="20"/>
        </w:rPr>
        <w:t xml:space="preserve"> </w:t>
      </w:r>
    </w:p>
    <w:p w:rsidR="00EF6ADD" w:rsidRDefault="00EF6ADD">
      <w:pPr>
        <w:spacing w:after="160" w:line="259" w:lineRule="auto"/>
        <w:rPr>
          <w:rFonts w:eastAsiaTheme="majorEastAsia" w:cstheme="majorBidi"/>
          <w:b/>
          <w:smallCaps/>
          <w:szCs w:val="32"/>
        </w:rPr>
      </w:pPr>
      <w:r>
        <w:br w:type="page"/>
      </w: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FA6B02" w:rsidRDefault="00FA6B02" w:rsidP="00ED5218">
      <w:pPr>
        <w:pStyle w:val="Heading1"/>
        <w:spacing w:line="240" w:lineRule="auto"/>
      </w:pPr>
    </w:p>
    <w:p w:rsidR="00BE282D" w:rsidRDefault="00BE282D" w:rsidP="00ED5218">
      <w:pPr>
        <w:pStyle w:val="Heading1"/>
        <w:spacing w:line="240" w:lineRule="auto"/>
      </w:pPr>
      <w:r>
        <w:t xml:space="preserve">Appendix </w:t>
      </w:r>
      <w:r w:rsidR="00DA6A87">
        <w:t>D</w:t>
      </w:r>
      <w:r>
        <w:t xml:space="preserve">: Additional </w:t>
      </w:r>
      <w:r w:rsidR="00E8654A">
        <w:t xml:space="preserve">Vital Statistics and AFDC </w:t>
      </w:r>
      <w:r>
        <w:t>Results</w:t>
      </w:r>
    </w:p>
    <w:p w:rsidR="003607E5" w:rsidRDefault="003607E5" w:rsidP="00ED5218">
      <w:pPr>
        <w:spacing w:line="240" w:lineRule="auto"/>
      </w:pPr>
    </w:p>
    <w:p w:rsidR="00FA6B02" w:rsidRDefault="00FA6B02">
      <w:pPr>
        <w:spacing w:after="160" w:line="259" w:lineRule="auto"/>
        <w:rPr>
          <w:b/>
        </w:rPr>
      </w:pPr>
      <w:r>
        <w:rPr>
          <w:b/>
        </w:rPr>
        <w:br w:type="page"/>
      </w:r>
    </w:p>
    <w:p w:rsidR="003607E5" w:rsidRPr="003607E5" w:rsidRDefault="003607E5" w:rsidP="003607E5">
      <w:pPr>
        <w:spacing w:line="240" w:lineRule="auto"/>
        <w:jc w:val="center"/>
        <w:rPr>
          <w:b/>
        </w:rPr>
      </w:pPr>
      <w:r w:rsidRPr="003607E5">
        <w:rPr>
          <w:b/>
        </w:rPr>
        <w:lastRenderedPageBreak/>
        <w:t xml:space="preserve">Figure </w:t>
      </w:r>
      <w:r w:rsidR="005273E9">
        <w:rPr>
          <w:b/>
        </w:rPr>
        <w:t>D</w:t>
      </w:r>
      <w:r w:rsidRPr="003607E5">
        <w:rPr>
          <w:b/>
        </w:rPr>
        <w:t>1. Permutation Inference: Divorce</w:t>
      </w:r>
    </w:p>
    <w:p w:rsidR="003607E5" w:rsidRDefault="00AB2F3E">
      <w:pPr>
        <w:spacing w:after="160" w:line="259" w:lineRule="auto"/>
      </w:pPr>
      <w:r>
        <w:rPr>
          <w:noProof/>
        </w:rPr>
        <w:drawing>
          <wp:inline distT="0" distB="0" distL="0" distR="0">
            <wp:extent cx="5943600" cy="59442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rmute_divorce.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944235"/>
                    </a:xfrm>
                    <a:prstGeom prst="rect">
                      <a:avLst/>
                    </a:prstGeom>
                  </pic:spPr>
                </pic:pic>
              </a:graphicData>
            </a:graphic>
          </wp:inline>
        </w:drawing>
      </w:r>
    </w:p>
    <w:p w:rsidR="003607E5" w:rsidRPr="00DE6DBD" w:rsidRDefault="00DE6DBD" w:rsidP="00A74EE0">
      <w:pPr>
        <w:spacing w:after="160" w:line="259" w:lineRule="auto"/>
        <w:jc w:val="both"/>
        <w:rPr>
          <w:sz w:val="20"/>
          <w:szCs w:val="20"/>
        </w:rPr>
      </w:pPr>
      <w:r w:rsidRPr="00DE6DBD">
        <w:rPr>
          <w:i/>
          <w:sz w:val="20"/>
          <w:szCs w:val="20"/>
        </w:rPr>
        <w:t>Notes:</w:t>
      </w:r>
      <w:r w:rsidRPr="00DE6DBD">
        <w:rPr>
          <w:sz w:val="20"/>
          <w:szCs w:val="20"/>
        </w:rPr>
        <w:t xml:space="preserve"> The figure presents histograms of the 500 placebo estimates for the shorter-run and longer-run estimates for divorce rates. We reassign treatment status keeping the number and years of treatment the same across permutations.</w:t>
      </w:r>
      <w:r w:rsidR="003607E5" w:rsidRPr="00DE6DBD">
        <w:rPr>
          <w:sz w:val="20"/>
          <w:szCs w:val="20"/>
        </w:rPr>
        <w:br w:type="page"/>
      </w:r>
    </w:p>
    <w:p w:rsidR="003607E5" w:rsidRPr="003607E5" w:rsidRDefault="003607E5" w:rsidP="003607E5">
      <w:pPr>
        <w:spacing w:line="240" w:lineRule="auto"/>
        <w:jc w:val="center"/>
        <w:rPr>
          <w:b/>
        </w:rPr>
      </w:pPr>
      <w:r w:rsidRPr="003607E5">
        <w:rPr>
          <w:b/>
        </w:rPr>
        <w:lastRenderedPageBreak/>
        <w:t xml:space="preserve">Figure </w:t>
      </w:r>
      <w:r w:rsidR="005273E9">
        <w:rPr>
          <w:b/>
        </w:rPr>
        <w:t>D</w:t>
      </w:r>
      <w:r w:rsidRPr="003607E5">
        <w:rPr>
          <w:b/>
        </w:rPr>
        <w:t>2. Permutation Inference: AFDC</w:t>
      </w:r>
    </w:p>
    <w:p w:rsidR="003607E5" w:rsidRDefault="003607E5">
      <w:pPr>
        <w:spacing w:after="160" w:line="259" w:lineRule="auto"/>
      </w:pPr>
      <w:r>
        <w:rPr>
          <w:noProof/>
        </w:rPr>
        <w:drawing>
          <wp:inline distT="0" distB="0" distL="0" distR="0">
            <wp:extent cx="5943600" cy="59442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rmute_afdc.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5944235"/>
                    </a:xfrm>
                    <a:prstGeom prst="rect">
                      <a:avLst/>
                    </a:prstGeom>
                  </pic:spPr>
                </pic:pic>
              </a:graphicData>
            </a:graphic>
          </wp:inline>
        </w:drawing>
      </w:r>
    </w:p>
    <w:p w:rsidR="003607E5" w:rsidRDefault="00DE6DBD" w:rsidP="00A74EE0">
      <w:pPr>
        <w:spacing w:after="160" w:line="259" w:lineRule="auto"/>
        <w:jc w:val="both"/>
      </w:pPr>
      <w:r w:rsidRPr="00DE6DBD">
        <w:rPr>
          <w:i/>
          <w:sz w:val="20"/>
          <w:szCs w:val="20"/>
        </w:rPr>
        <w:t>Notes:</w:t>
      </w:r>
      <w:r w:rsidRPr="00DE6DBD">
        <w:rPr>
          <w:sz w:val="20"/>
          <w:szCs w:val="20"/>
        </w:rPr>
        <w:t xml:space="preserve"> The figure presents histograms of the 500 placebo estimates for the shorter-run and longer-run estimates for </w:t>
      </w:r>
      <w:r>
        <w:rPr>
          <w:sz w:val="20"/>
          <w:szCs w:val="20"/>
        </w:rPr>
        <w:t>AFDC</w:t>
      </w:r>
      <w:r w:rsidRPr="00DE6DBD">
        <w:rPr>
          <w:sz w:val="20"/>
          <w:szCs w:val="20"/>
        </w:rPr>
        <w:t xml:space="preserve"> rates. We reassign treatment status keeping the number and years of treatment the same across permutations.</w:t>
      </w:r>
      <w:r w:rsidR="003607E5">
        <w:br w:type="page"/>
      </w:r>
    </w:p>
    <w:p w:rsidR="003607E5" w:rsidRPr="00AB2F3E" w:rsidRDefault="003607E5" w:rsidP="00AB2F3E">
      <w:pPr>
        <w:spacing w:line="240" w:lineRule="auto"/>
        <w:jc w:val="center"/>
        <w:rPr>
          <w:b/>
        </w:rPr>
      </w:pPr>
      <w:r w:rsidRPr="00AB2F3E">
        <w:rPr>
          <w:b/>
        </w:rPr>
        <w:lastRenderedPageBreak/>
        <w:t xml:space="preserve">Figure </w:t>
      </w:r>
      <w:r w:rsidR="005273E9">
        <w:rPr>
          <w:b/>
        </w:rPr>
        <w:t>D</w:t>
      </w:r>
      <w:r w:rsidR="00A3113F">
        <w:rPr>
          <w:b/>
        </w:rPr>
        <w:t>3</w:t>
      </w:r>
      <w:r w:rsidRPr="00AB2F3E">
        <w:rPr>
          <w:b/>
        </w:rPr>
        <w:t>. Permutation Inference: Nonmarital Births</w:t>
      </w:r>
    </w:p>
    <w:p w:rsidR="00DE6DBD" w:rsidRDefault="00AB2F3E" w:rsidP="00AB2F3E">
      <w:pPr>
        <w:spacing w:after="160" w:line="259" w:lineRule="auto"/>
        <w:jc w:val="center"/>
      </w:pPr>
      <w:r>
        <w:rPr>
          <w:noProof/>
        </w:rPr>
        <w:drawing>
          <wp:inline distT="0" distB="0" distL="0" distR="0">
            <wp:extent cx="5029200" cy="68700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rmute_nmbr.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29200" cy="6870016"/>
                    </a:xfrm>
                    <a:prstGeom prst="rect">
                      <a:avLst/>
                    </a:prstGeom>
                  </pic:spPr>
                </pic:pic>
              </a:graphicData>
            </a:graphic>
          </wp:inline>
        </w:drawing>
      </w:r>
    </w:p>
    <w:p w:rsidR="00847B32" w:rsidRDefault="00DE6DBD" w:rsidP="00A74EE0">
      <w:pPr>
        <w:spacing w:after="160" w:line="259" w:lineRule="auto"/>
        <w:jc w:val="both"/>
        <w:rPr>
          <w:sz w:val="20"/>
          <w:szCs w:val="20"/>
        </w:rPr>
      </w:pPr>
      <w:r w:rsidRPr="00DE6DBD">
        <w:rPr>
          <w:i/>
          <w:sz w:val="20"/>
          <w:szCs w:val="20"/>
        </w:rPr>
        <w:t>Notes:</w:t>
      </w:r>
      <w:r w:rsidRPr="00DE6DBD">
        <w:rPr>
          <w:sz w:val="20"/>
          <w:szCs w:val="20"/>
        </w:rPr>
        <w:t xml:space="preserve"> The figure presents histograms of the 500 placebo estimates for the shorter-run estimates for </w:t>
      </w:r>
      <w:r>
        <w:rPr>
          <w:sz w:val="20"/>
          <w:szCs w:val="20"/>
        </w:rPr>
        <w:t>nonmarital birth</w:t>
      </w:r>
      <w:r w:rsidRPr="00DE6DBD">
        <w:rPr>
          <w:sz w:val="20"/>
          <w:szCs w:val="20"/>
        </w:rPr>
        <w:t xml:space="preserve"> rates. We reassign treatment status keeping the number and years of treatment the same across permutations.</w:t>
      </w:r>
    </w:p>
    <w:p w:rsidR="003607E5" w:rsidRDefault="003607E5" w:rsidP="00A74EE0">
      <w:pPr>
        <w:spacing w:after="160" w:line="259" w:lineRule="auto"/>
        <w:jc w:val="both"/>
      </w:pPr>
      <w:r>
        <w:br w:type="page"/>
      </w:r>
    </w:p>
    <w:p w:rsidR="00A3113F" w:rsidRPr="009136BE" w:rsidRDefault="00A3113F" w:rsidP="00A3113F">
      <w:pPr>
        <w:spacing w:line="240" w:lineRule="auto"/>
        <w:jc w:val="center"/>
        <w:rPr>
          <w:b/>
          <w:szCs w:val="24"/>
        </w:rPr>
      </w:pPr>
      <w:r w:rsidRPr="009136BE">
        <w:rPr>
          <w:b/>
          <w:szCs w:val="24"/>
        </w:rPr>
        <w:lastRenderedPageBreak/>
        <w:t>Figure</w:t>
      </w:r>
      <w:r>
        <w:rPr>
          <w:b/>
          <w:szCs w:val="24"/>
        </w:rPr>
        <w:t xml:space="preserve"> D4</w:t>
      </w:r>
      <w:r w:rsidRPr="009136BE">
        <w:rPr>
          <w:b/>
          <w:szCs w:val="24"/>
        </w:rPr>
        <w:t xml:space="preserve">. </w:t>
      </w:r>
      <w:r>
        <w:rPr>
          <w:b/>
          <w:szCs w:val="24"/>
        </w:rPr>
        <w:t>Relationship between</w:t>
      </w:r>
      <w:r w:rsidRPr="009136BE">
        <w:rPr>
          <w:b/>
          <w:szCs w:val="24"/>
        </w:rPr>
        <w:t xml:space="preserve"> LSP Establishment </w:t>
      </w:r>
      <w:r>
        <w:rPr>
          <w:b/>
          <w:szCs w:val="24"/>
        </w:rPr>
        <w:t>and</w:t>
      </w:r>
      <w:r w:rsidRPr="009136BE">
        <w:rPr>
          <w:b/>
          <w:szCs w:val="24"/>
        </w:rPr>
        <w:t xml:space="preserve"> </w:t>
      </w:r>
      <w:r>
        <w:rPr>
          <w:b/>
          <w:szCs w:val="24"/>
        </w:rPr>
        <w:t>Nonmarital Births by Age</w:t>
      </w:r>
      <w:r w:rsidRPr="009136BE">
        <w:rPr>
          <w:b/>
          <w:szCs w:val="24"/>
        </w:rPr>
        <w:t xml:space="preserve"> </w:t>
      </w:r>
    </w:p>
    <w:p w:rsidR="00A3113F" w:rsidRPr="009136BE" w:rsidRDefault="00A3113F" w:rsidP="00A3113F">
      <w:pPr>
        <w:spacing w:line="240" w:lineRule="auto"/>
        <w:jc w:val="center"/>
        <w:rPr>
          <w:b/>
          <w:szCs w:val="24"/>
        </w:rPr>
      </w:pPr>
      <w:r>
        <w:rPr>
          <w:b/>
          <w:noProof/>
          <w:szCs w:val="24"/>
        </w:rPr>
        <w:drawing>
          <wp:inline distT="0" distB="0" distL="0" distR="0" wp14:anchorId="6827C072" wp14:editId="580ECF8C">
            <wp:extent cx="5943600" cy="4622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mbr_age.w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rsidR="00A3113F" w:rsidRPr="009136BE" w:rsidRDefault="00A3113F" w:rsidP="00A3113F">
      <w:pPr>
        <w:spacing w:line="240" w:lineRule="auto"/>
        <w:jc w:val="both"/>
        <w:rPr>
          <w:b/>
          <w:szCs w:val="24"/>
        </w:rPr>
      </w:pPr>
      <w:r w:rsidRPr="00DE6DBD">
        <w:rPr>
          <w:i/>
          <w:sz w:val="20"/>
          <w:szCs w:val="20"/>
        </w:rPr>
        <w:t xml:space="preserve">Notes: </w:t>
      </w:r>
      <w:r>
        <w:rPr>
          <w:sz w:val="20"/>
          <w:szCs w:val="20"/>
        </w:rPr>
        <w:t xml:space="preserve">The dependent variable is the number of births to unmarried mothers in county </w:t>
      </w:r>
      <m:oMath>
        <m:r>
          <w:rPr>
            <w:rFonts w:ascii="Cambria Math" w:hAnsi="Cambria Math"/>
            <w:sz w:val="20"/>
            <w:szCs w:val="20"/>
          </w:rPr>
          <m:t>c</m:t>
        </m:r>
      </m:oMath>
      <w:r>
        <w:rPr>
          <w:sz w:val="20"/>
          <w:szCs w:val="20"/>
        </w:rPr>
        <w:t xml:space="preserve">, year </w:t>
      </w:r>
      <m:oMath>
        <m:r>
          <w:rPr>
            <w:rFonts w:ascii="Cambria Math" w:hAnsi="Cambria Math"/>
            <w:sz w:val="20"/>
            <w:szCs w:val="20"/>
          </w:rPr>
          <m:t>t</m:t>
        </m:r>
      </m:oMath>
      <w:r>
        <w:rPr>
          <w:sz w:val="20"/>
          <w:szCs w:val="20"/>
        </w:rPr>
        <w:t xml:space="preserve">, and age group </w:t>
      </w:r>
      <m:oMath>
        <m:r>
          <w:rPr>
            <w:rFonts w:ascii="Cambria Math" w:hAnsi="Cambria Math"/>
            <w:sz w:val="20"/>
            <w:szCs w:val="20"/>
          </w:rPr>
          <m:t>a</m:t>
        </m:r>
      </m:oMath>
      <w:r>
        <w:rPr>
          <w:sz w:val="20"/>
          <w:szCs w:val="20"/>
        </w:rPr>
        <w:t xml:space="preserve"> divided by the number of women in age group </w:t>
      </w:r>
      <m:oMath>
        <m:r>
          <w:rPr>
            <w:rFonts w:ascii="Cambria Math" w:hAnsi="Cambria Math"/>
            <w:sz w:val="20"/>
            <w:szCs w:val="20"/>
          </w:rPr>
          <m:t>a</m:t>
        </m:r>
      </m:oMath>
      <w:r>
        <w:rPr>
          <w:sz w:val="20"/>
          <w:szCs w:val="20"/>
        </w:rPr>
        <w:t xml:space="preserve"> measured in thousands. The average dependent variable in treated counties in the year their LSP starts is 7.8 births per 1,000 teens; 8 births per 1,000 women 20-29; 2.1 births per 1,000 women 30-39; and 0.2 births per 1,000 women 40-49. See notes to Figure </w:t>
      </w:r>
      <w:r w:rsidR="009529D7">
        <w:rPr>
          <w:sz w:val="20"/>
          <w:szCs w:val="20"/>
        </w:rPr>
        <w:t>6</w:t>
      </w:r>
      <w:r>
        <w:rPr>
          <w:sz w:val="20"/>
          <w:szCs w:val="20"/>
        </w:rPr>
        <w:t xml:space="preserve"> for details on the specification. The full sample includes 112 counties (65 treated) and the long sample contains 60 counties (28 treated).</w:t>
      </w:r>
    </w:p>
    <w:p w:rsidR="00A3113F" w:rsidRDefault="00A3113F" w:rsidP="00A3113F">
      <w:pPr>
        <w:spacing w:after="160" w:line="259" w:lineRule="auto"/>
        <w:rPr>
          <w:b/>
        </w:rPr>
      </w:pPr>
      <w:r>
        <w:rPr>
          <w:b/>
        </w:rPr>
        <w:br w:type="page"/>
      </w:r>
    </w:p>
    <w:p w:rsidR="000A0D37" w:rsidRPr="006D3C13" w:rsidRDefault="006D3C13" w:rsidP="006D3C13">
      <w:pPr>
        <w:spacing w:line="240" w:lineRule="auto"/>
        <w:jc w:val="center"/>
        <w:rPr>
          <w:b/>
        </w:rPr>
      </w:pPr>
      <w:r w:rsidRPr="006D3C13">
        <w:rPr>
          <w:b/>
        </w:rPr>
        <w:lastRenderedPageBreak/>
        <w:t xml:space="preserve">Figure </w:t>
      </w:r>
      <w:r w:rsidR="005273E9">
        <w:rPr>
          <w:b/>
        </w:rPr>
        <w:t>D</w:t>
      </w:r>
      <w:r w:rsidR="0095217F">
        <w:rPr>
          <w:b/>
        </w:rPr>
        <w:t>5</w:t>
      </w:r>
      <w:r w:rsidRPr="006D3C13">
        <w:rPr>
          <w:b/>
        </w:rPr>
        <w:t xml:space="preserve">. Reweighted Divorce Results with </w:t>
      </w:r>
      <w:r>
        <w:rPr>
          <w:b/>
        </w:rPr>
        <w:t>Prop</w:t>
      </w:r>
      <w:r w:rsidRPr="006D3C13">
        <w:rPr>
          <w:b/>
        </w:rPr>
        <w:t>ensity Score Trimmed Sample</w:t>
      </w:r>
    </w:p>
    <w:p w:rsidR="006D3C13" w:rsidRDefault="00AC0B25" w:rsidP="00AC0B25">
      <w:pPr>
        <w:spacing w:line="240" w:lineRule="auto"/>
        <w:jc w:val="center"/>
      </w:pPr>
      <w:r>
        <w:rPr>
          <w:noProof/>
        </w:rPr>
        <w:drawing>
          <wp:inline distT="0" distB="0" distL="0" distR="0">
            <wp:extent cx="5943600" cy="43512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ivorce_trim.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351263"/>
                    </a:xfrm>
                    <a:prstGeom prst="rect">
                      <a:avLst/>
                    </a:prstGeom>
                  </pic:spPr>
                </pic:pic>
              </a:graphicData>
            </a:graphic>
          </wp:inline>
        </w:drawing>
      </w:r>
    </w:p>
    <w:p w:rsidR="00B90E9C" w:rsidRDefault="009529D7" w:rsidP="00A74EE0">
      <w:pPr>
        <w:spacing w:after="160" w:line="240" w:lineRule="auto"/>
        <w:jc w:val="both"/>
      </w:pPr>
      <w:r w:rsidRPr="00DE6DBD">
        <w:rPr>
          <w:i/>
          <w:sz w:val="20"/>
          <w:szCs w:val="20"/>
        </w:rPr>
        <w:t>Notes:</w:t>
      </w:r>
      <w:r w:rsidRPr="00DE6DBD">
        <w:rPr>
          <w:sz w:val="20"/>
          <w:szCs w:val="20"/>
        </w:rPr>
        <w:t xml:space="preserve"> The figure p</w:t>
      </w:r>
      <w:r>
        <w:rPr>
          <w:sz w:val="20"/>
          <w:szCs w:val="20"/>
        </w:rPr>
        <w:t>lots event-study estimates from equation (1) for divorce rates. The sample includes 636 counties from Sample 1 with estimated propensity scores between 0.1 and 0.9.</w:t>
      </w:r>
    </w:p>
    <w:p w:rsidR="006D3C13" w:rsidRDefault="006D3C13">
      <w:pPr>
        <w:spacing w:after="160" w:line="259" w:lineRule="auto"/>
      </w:pPr>
      <w:r>
        <w:br w:type="page"/>
      </w:r>
    </w:p>
    <w:p w:rsidR="006D3C13" w:rsidRPr="006D3C13" w:rsidRDefault="006D3C13" w:rsidP="006D3C13">
      <w:pPr>
        <w:spacing w:line="240" w:lineRule="auto"/>
        <w:jc w:val="center"/>
        <w:rPr>
          <w:b/>
        </w:rPr>
      </w:pPr>
      <w:r w:rsidRPr="006D3C13">
        <w:rPr>
          <w:b/>
        </w:rPr>
        <w:lastRenderedPageBreak/>
        <w:t xml:space="preserve">Figure </w:t>
      </w:r>
      <w:r w:rsidR="005273E9">
        <w:rPr>
          <w:b/>
        </w:rPr>
        <w:t>D</w:t>
      </w:r>
      <w:r w:rsidR="0095217F">
        <w:rPr>
          <w:b/>
        </w:rPr>
        <w:t>6</w:t>
      </w:r>
      <w:r w:rsidRPr="006D3C13">
        <w:rPr>
          <w:b/>
        </w:rPr>
        <w:t xml:space="preserve">. Reweighted </w:t>
      </w:r>
      <w:r>
        <w:rPr>
          <w:b/>
        </w:rPr>
        <w:t>AFDC</w:t>
      </w:r>
      <w:r w:rsidRPr="006D3C13">
        <w:rPr>
          <w:b/>
        </w:rPr>
        <w:t xml:space="preserve"> Results with </w:t>
      </w:r>
      <w:r>
        <w:rPr>
          <w:b/>
        </w:rPr>
        <w:t>Prop</w:t>
      </w:r>
      <w:r w:rsidRPr="006D3C13">
        <w:rPr>
          <w:b/>
        </w:rPr>
        <w:t>ensity Score Trimmed Sample</w:t>
      </w:r>
    </w:p>
    <w:p w:rsidR="006D3C13" w:rsidRDefault="00AC0B25" w:rsidP="006D3C13">
      <w:pPr>
        <w:spacing w:after="160" w:line="240" w:lineRule="auto"/>
        <w:jc w:val="center"/>
      </w:pPr>
      <w:r>
        <w:rPr>
          <w:noProof/>
        </w:rPr>
        <w:drawing>
          <wp:inline distT="0" distB="0" distL="0" distR="0">
            <wp:extent cx="5943600" cy="43512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afdc_trim.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351263"/>
                    </a:xfrm>
                    <a:prstGeom prst="rect">
                      <a:avLst/>
                    </a:prstGeom>
                  </pic:spPr>
                </pic:pic>
              </a:graphicData>
            </a:graphic>
          </wp:inline>
        </w:drawing>
      </w:r>
    </w:p>
    <w:p w:rsidR="001D579D" w:rsidRDefault="001D579D" w:rsidP="00A74EE0">
      <w:pPr>
        <w:spacing w:after="160" w:line="240" w:lineRule="auto"/>
        <w:jc w:val="both"/>
      </w:pPr>
      <w:r w:rsidRPr="00DE6DBD">
        <w:rPr>
          <w:i/>
          <w:sz w:val="20"/>
          <w:szCs w:val="20"/>
        </w:rPr>
        <w:t>Notes:</w:t>
      </w:r>
      <w:r w:rsidRPr="00DE6DBD">
        <w:rPr>
          <w:sz w:val="20"/>
          <w:szCs w:val="20"/>
        </w:rPr>
        <w:t xml:space="preserve"> The figure p</w:t>
      </w:r>
      <w:r>
        <w:rPr>
          <w:sz w:val="20"/>
          <w:szCs w:val="20"/>
        </w:rPr>
        <w:t>lots event-study estimates from equation (1) for AFDC rates. The sample includes 636 counties from Sample 1 and 359 counties from Sample 2 with estimated propensity scores between 0.1 and 0.9.</w:t>
      </w:r>
    </w:p>
    <w:p w:rsidR="006D3C13" w:rsidRDefault="006D3C13">
      <w:pPr>
        <w:spacing w:after="160" w:line="259" w:lineRule="auto"/>
      </w:pPr>
      <w:r>
        <w:br w:type="page"/>
      </w:r>
    </w:p>
    <w:p w:rsidR="006D3C13" w:rsidRPr="006D3C13" w:rsidRDefault="006D3C13" w:rsidP="006D3C13">
      <w:pPr>
        <w:spacing w:line="240" w:lineRule="auto"/>
        <w:jc w:val="center"/>
        <w:rPr>
          <w:b/>
        </w:rPr>
      </w:pPr>
      <w:r w:rsidRPr="006D3C13">
        <w:rPr>
          <w:b/>
        </w:rPr>
        <w:lastRenderedPageBreak/>
        <w:t>Figure</w:t>
      </w:r>
      <w:r w:rsidR="005273E9">
        <w:rPr>
          <w:b/>
        </w:rPr>
        <w:t xml:space="preserve"> D</w:t>
      </w:r>
      <w:r w:rsidR="0095217F">
        <w:rPr>
          <w:b/>
        </w:rPr>
        <w:t>7</w:t>
      </w:r>
      <w:r w:rsidRPr="006D3C13">
        <w:rPr>
          <w:b/>
        </w:rPr>
        <w:t xml:space="preserve">. Reweighted </w:t>
      </w:r>
      <w:r>
        <w:rPr>
          <w:b/>
        </w:rPr>
        <w:t>Nonmarital Birth</w:t>
      </w:r>
      <w:r w:rsidRPr="006D3C13">
        <w:rPr>
          <w:b/>
        </w:rPr>
        <w:t xml:space="preserve"> Results with </w:t>
      </w:r>
      <w:r>
        <w:rPr>
          <w:b/>
        </w:rPr>
        <w:t>Prop</w:t>
      </w:r>
      <w:r w:rsidRPr="006D3C13">
        <w:rPr>
          <w:b/>
        </w:rPr>
        <w:t>ensity Score Trimmed Sample</w:t>
      </w:r>
    </w:p>
    <w:p w:rsidR="006D3C13" w:rsidRDefault="00AC0B25" w:rsidP="006D3C13">
      <w:pPr>
        <w:spacing w:after="160" w:line="259" w:lineRule="auto"/>
        <w:jc w:val="center"/>
      </w:pPr>
      <w:r>
        <w:rPr>
          <w:noProof/>
        </w:rPr>
        <w:drawing>
          <wp:inline distT="0" distB="0" distL="0" distR="0">
            <wp:extent cx="5943600" cy="435126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mbr_trim.e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351263"/>
                    </a:xfrm>
                    <a:prstGeom prst="rect">
                      <a:avLst/>
                    </a:prstGeom>
                  </pic:spPr>
                </pic:pic>
              </a:graphicData>
            </a:graphic>
          </wp:inline>
        </w:drawing>
      </w:r>
    </w:p>
    <w:p w:rsidR="00BC6B82" w:rsidRDefault="00BC6B82" w:rsidP="00A74EE0">
      <w:pPr>
        <w:spacing w:after="160" w:line="240" w:lineRule="auto"/>
        <w:jc w:val="both"/>
      </w:pPr>
      <w:r w:rsidRPr="00DE6DBD">
        <w:rPr>
          <w:i/>
          <w:sz w:val="20"/>
          <w:szCs w:val="20"/>
        </w:rPr>
        <w:t>Notes:</w:t>
      </w:r>
      <w:r w:rsidRPr="00DE6DBD">
        <w:rPr>
          <w:sz w:val="20"/>
          <w:szCs w:val="20"/>
        </w:rPr>
        <w:t xml:space="preserve"> The figure p</w:t>
      </w:r>
      <w:r>
        <w:rPr>
          <w:sz w:val="20"/>
          <w:szCs w:val="20"/>
        </w:rPr>
        <w:t>lots event-study estimates from equation (1) for nonmarital rates. The sample includes 88 counties from Sample 3 and 21 counties from Sample 4 with estimated propensity scores between 0.1 and 0.9.</w:t>
      </w:r>
    </w:p>
    <w:p w:rsidR="006D3C13" w:rsidRDefault="006D3C13">
      <w:pPr>
        <w:spacing w:after="160" w:line="259" w:lineRule="auto"/>
      </w:pPr>
    </w:p>
    <w:p w:rsidR="00790FFD" w:rsidRDefault="00CD3515">
      <w:pPr>
        <w:spacing w:after="160" w:line="259" w:lineRule="auto"/>
        <w:rPr>
          <w:b/>
          <w:szCs w:val="24"/>
        </w:rPr>
      </w:pPr>
      <w:r>
        <w:rPr>
          <w:b/>
          <w:szCs w:val="24"/>
        </w:rPr>
        <w:br w:type="page"/>
      </w:r>
    </w:p>
    <w:p w:rsidR="00B90E9C" w:rsidRDefault="00B90E9C" w:rsidP="00B90E9C">
      <w:pPr>
        <w:spacing w:line="240" w:lineRule="auto"/>
        <w:jc w:val="center"/>
        <w:rPr>
          <w:b/>
        </w:rPr>
      </w:pPr>
      <w:r w:rsidRPr="00F85A30">
        <w:rPr>
          <w:b/>
        </w:rPr>
        <w:lastRenderedPageBreak/>
        <w:t xml:space="preserve">Table </w:t>
      </w:r>
      <w:r w:rsidR="005273E9">
        <w:rPr>
          <w:b/>
        </w:rPr>
        <w:t>D</w:t>
      </w:r>
      <w:r w:rsidR="00B2142F">
        <w:rPr>
          <w:b/>
        </w:rPr>
        <w:t>1</w:t>
      </w:r>
      <w:r w:rsidRPr="00F85A30">
        <w:rPr>
          <w:b/>
        </w:rPr>
        <w:t xml:space="preserve">. </w:t>
      </w:r>
      <w:r>
        <w:rPr>
          <w:b/>
        </w:rPr>
        <w:t>Estimated</w:t>
      </w:r>
      <w:r w:rsidRPr="00F85A30">
        <w:rPr>
          <w:b/>
        </w:rPr>
        <w:t xml:space="preserve"> Intention-to-Treat Effects </w:t>
      </w:r>
      <w:r>
        <w:rPr>
          <w:b/>
        </w:rPr>
        <w:t>of LSPs on Contiguous and Non-Contiguous Counties</w:t>
      </w:r>
    </w:p>
    <w:p w:rsidR="00B90E9C" w:rsidRDefault="00B90E9C" w:rsidP="00B90E9C">
      <w:pPr>
        <w:spacing w:line="240" w:lineRule="auto"/>
        <w:rPr>
          <w:b/>
          <w:sz w:val="20"/>
        </w:rPr>
      </w:pPr>
    </w:p>
    <w:tbl>
      <w:tblPr>
        <w:tblW w:w="8010" w:type="dxa"/>
        <w:jc w:val="center"/>
        <w:tblLayout w:type="fixed"/>
        <w:tblLook w:val="04A0" w:firstRow="1" w:lastRow="0" w:firstColumn="1" w:lastColumn="0" w:noHBand="0" w:noVBand="1"/>
      </w:tblPr>
      <w:tblGrid>
        <w:gridCol w:w="2370"/>
        <w:gridCol w:w="1680"/>
        <w:gridCol w:w="1980"/>
        <w:gridCol w:w="1980"/>
      </w:tblGrid>
      <w:tr w:rsidR="00B90E9C" w:rsidRPr="00402626" w:rsidTr="00BD1FFD">
        <w:trPr>
          <w:trHeight w:val="300"/>
          <w:jc w:val="center"/>
        </w:trPr>
        <w:tc>
          <w:tcPr>
            <w:tcW w:w="2370" w:type="dxa"/>
            <w:tcBorders>
              <w:top w:val="single" w:sz="4" w:space="0" w:color="000000"/>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 </w:t>
            </w:r>
          </w:p>
        </w:tc>
        <w:tc>
          <w:tcPr>
            <w:tcW w:w="1680" w:type="dxa"/>
            <w:tcBorders>
              <w:top w:val="single" w:sz="4" w:space="0" w:color="000000"/>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(1)</w:t>
            </w:r>
          </w:p>
        </w:tc>
        <w:tc>
          <w:tcPr>
            <w:tcW w:w="1980" w:type="dxa"/>
            <w:tcBorders>
              <w:top w:val="single" w:sz="4" w:space="0" w:color="000000"/>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(2)</w:t>
            </w:r>
          </w:p>
        </w:tc>
        <w:tc>
          <w:tcPr>
            <w:tcW w:w="1980" w:type="dxa"/>
            <w:tcBorders>
              <w:top w:val="single" w:sz="4" w:space="0" w:color="000000"/>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(3)</w:t>
            </w:r>
          </w:p>
        </w:tc>
      </w:tr>
      <w:tr w:rsidR="00B90E9C" w:rsidRPr="00402626" w:rsidTr="00BD1FFD">
        <w:trPr>
          <w:trHeight w:val="570"/>
          <w:jc w:val="center"/>
        </w:trPr>
        <w:tc>
          <w:tcPr>
            <w:tcW w:w="2370" w:type="dxa"/>
            <w:tcBorders>
              <w:top w:val="nil"/>
              <w:left w:val="nil"/>
              <w:bottom w:val="single" w:sz="4" w:space="0" w:color="auto"/>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 </w:t>
            </w:r>
          </w:p>
        </w:tc>
        <w:tc>
          <w:tcPr>
            <w:tcW w:w="1680" w:type="dxa"/>
            <w:tcBorders>
              <w:top w:val="nil"/>
              <w:left w:val="nil"/>
              <w:bottom w:val="single" w:sz="4" w:space="0" w:color="auto"/>
              <w:right w:val="nil"/>
            </w:tcBorders>
            <w:shd w:val="clear" w:color="auto" w:fill="auto"/>
            <w:vAlign w:val="center"/>
            <w:hideMark/>
          </w:tcPr>
          <w:p w:rsidR="00B90E9C" w:rsidRPr="00402626" w:rsidRDefault="00B90E9C" w:rsidP="00D06DAC">
            <w:pPr>
              <w:spacing w:line="240" w:lineRule="auto"/>
              <w:jc w:val="center"/>
              <w:rPr>
                <w:rFonts w:eastAsia="Times New Roman"/>
              </w:rPr>
            </w:pPr>
            <w:r w:rsidRPr="00402626">
              <w:rPr>
                <w:rFonts w:eastAsia="Times New Roman"/>
              </w:rPr>
              <w:t>Divorce</w:t>
            </w:r>
            <w:r w:rsidR="0035246F">
              <w:rPr>
                <w:rFonts w:eastAsia="Times New Roman"/>
              </w:rPr>
              <w:t>s</w:t>
            </w:r>
            <w:r w:rsidRPr="00402626">
              <w:rPr>
                <w:rFonts w:eastAsia="Times New Roman"/>
              </w:rPr>
              <w:t xml:space="preserve"> per 1,000 Women</w:t>
            </w:r>
          </w:p>
        </w:tc>
        <w:tc>
          <w:tcPr>
            <w:tcW w:w="1980" w:type="dxa"/>
            <w:tcBorders>
              <w:top w:val="nil"/>
              <w:left w:val="nil"/>
              <w:bottom w:val="single" w:sz="4" w:space="0" w:color="auto"/>
              <w:right w:val="nil"/>
            </w:tcBorders>
            <w:shd w:val="clear" w:color="auto" w:fill="auto"/>
            <w:vAlign w:val="center"/>
            <w:hideMark/>
          </w:tcPr>
          <w:p w:rsidR="00B90E9C" w:rsidRPr="00402626" w:rsidRDefault="00B90E9C" w:rsidP="00D06DAC">
            <w:pPr>
              <w:spacing w:line="240" w:lineRule="auto"/>
              <w:jc w:val="center"/>
              <w:rPr>
                <w:rFonts w:eastAsia="Times New Roman"/>
              </w:rPr>
            </w:pPr>
            <w:r w:rsidRPr="00402626">
              <w:rPr>
                <w:rFonts w:eastAsia="Times New Roman"/>
              </w:rPr>
              <w:t>AFDC Cases per 1,000 Women</w:t>
            </w:r>
          </w:p>
        </w:tc>
        <w:tc>
          <w:tcPr>
            <w:tcW w:w="1980" w:type="dxa"/>
            <w:tcBorders>
              <w:top w:val="nil"/>
              <w:left w:val="nil"/>
              <w:bottom w:val="single" w:sz="4" w:space="0" w:color="auto"/>
              <w:right w:val="nil"/>
            </w:tcBorders>
            <w:shd w:val="clear" w:color="auto" w:fill="auto"/>
            <w:vAlign w:val="center"/>
            <w:hideMark/>
          </w:tcPr>
          <w:p w:rsidR="00B90E9C" w:rsidRPr="00402626" w:rsidRDefault="00B90E9C" w:rsidP="00D06DAC">
            <w:pPr>
              <w:spacing w:line="240" w:lineRule="auto"/>
              <w:jc w:val="center"/>
              <w:rPr>
                <w:rFonts w:eastAsia="Times New Roman"/>
              </w:rPr>
            </w:pPr>
            <w:r w:rsidRPr="00402626">
              <w:rPr>
                <w:rFonts w:eastAsia="Times New Roman"/>
              </w:rPr>
              <w:t>Nonmarital Birth per 1,000 Women</w:t>
            </w:r>
          </w:p>
        </w:tc>
      </w:tr>
      <w:tr w:rsidR="00B90E9C" w:rsidRPr="00402626" w:rsidTr="00BD1FFD">
        <w:trPr>
          <w:trHeight w:val="525"/>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c>
          <w:tcPr>
            <w:tcW w:w="5640" w:type="dxa"/>
            <w:gridSpan w:val="3"/>
            <w:tcBorders>
              <w:top w:val="single" w:sz="4" w:space="0" w:color="auto"/>
              <w:left w:val="nil"/>
              <w:bottom w:val="nil"/>
              <w:right w:val="nil"/>
            </w:tcBorders>
            <w:shd w:val="clear" w:color="auto" w:fill="auto"/>
            <w:vAlign w:val="center"/>
            <w:hideMark/>
          </w:tcPr>
          <w:p w:rsidR="00B90E9C" w:rsidRPr="00B90E9C" w:rsidRDefault="00B90E9C" w:rsidP="00D06DAC">
            <w:pPr>
              <w:spacing w:line="240" w:lineRule="auto"/>
              <w:jc w:val="center"/>
              <w:rPr>
                <w:rFonts w:eastAsia="Times New Roman"/>
                <w:bCs/>
                <w:i/>
              </w:rPr>
            </w:pPr>
            <w:r w:rsidRPr="00B90E9C">
              <w:rPr>
                <w:rFonts w:eastAsia="Times New Roman"/>
                <w:bCs/>
                <w:i/>
              </w:rPr>
              <w:t>A. LSP relative to Contiguous Counties</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r w:rsidRPr="00402626">
              <w:rPr>
                <w:rFonts w:eastAsia="Times New Roman"/>
                <w:i/>
                <w:iCs/>
              </w:rPr>
              <w:t>Pre-LSP</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5273E9" w:rsidP="00D06DAC">
            <w:pPr>
              <w:spacing w:line="240" w:lineRule="auto"/>
              <w:jc w:val="center"/>
              <w:rPr>
                <w:rFonts w:eastAsia="Times New Roman"/>
              </w:rPr>
            </w:pPr>
            <w:r>
              <w:rPr>
                <w:rFonts w:eastAsia="Times New Roman"/>
              </w:rPr>
              <w:t>Years -6 to -2</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-0.139</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-0.525</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-0.169</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[0.137]</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[0.982]</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[0.124]</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r w:rsidRPr="00402626">
              <w:rPr>
                <w:rFonts w:eastAsia="Times New Roman"/>
                <w:i/>
                <w:iCs/>
              </w:rPr>
              <w:t>Shorter-Run Post-LSP</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5273E9" w:rsidP="00D06DAC">
            <w:pPr>
              <w:spacing w:line="240" w:lineRule="auto"/>
              <w:jc w:val="center"/>
              <w:rPr>
                <w:rFonts w:eastAsia="Times New Roman"/>
              </w:rPr>
            </w:pPr>
            <w:r>
              <w:rPr>
                <w:rFonts w:eastAsia="Times New Roman"/>
              </w:rPr>
              <w:t>Years 0 to 5</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0.533</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4.216</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0.553</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[0.171]</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[0.897]</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[0.150]</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r w:rsidRPr="00402626">
              <w:rPr>
                <w:rFonts w:eastAsia="Times New Roman"/>
                <w:i/>
                <w:iCs/>
              </w:rPr>
              <w:t>Longer-Run Post-LSP</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5273E9" w:rsidP="00D06DAC">
            <w:pPr>
              <w:spacing w:line="240" w:lineRule="auto"/>
              <w:jc w:val="center"/>
              <w:rPr>
                <w:rFonts w:eastAsia="Times New Roman"/>
              </w:rPr>
            </w:pPr>
            <w:r>
              <w:rPr>
                <w:rFonts w:eastAsia="Times New Roman"/>
              </w:rPr>
              <w:t>Years 6 to 13</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0.372</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9.773</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[0.280]</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[1.935]</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Counties</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998</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603</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89</w:t>
            </w:r>
          </w:p>
        </w:tc>
      </w:tr>
      <w:tr w:rsidR="00B90E9C" w:rsidRPr="00402626" w:rsidTr="00BD1FFD">
        <w:trPr>
          <w:trHeight w:val="300"/>
          <w:jc w:val="center"/>
        </w:trPr>
        <w:tc>
          <w:tcPr>
            <w:tcW w:w="2370" w:type="dxa"/>
            <w:tcBorders>
              <w:top w:val="single" w:sz="4" w:space="0" w:color="auto"/>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b/>
                <w:bCs/>
              </w:rPr>
            </w:pPr>
            <w:r w:rsidRPr="00402626">
              <w:rPr>
                <w:rFonts w:eastAsia="Times New Roman"/>
                <w:b/>
                <w:bCs/>
              </w:rPr>
              <w:t> </w:t>
            </w:r>
          </w:p>
        </w:tc>
        <w:tc>
          <w:tcPr>
            <w:tcW w:w="5640" w:type="dxa"/>
            <w:gridSpan w:val="3"/>
            <w:tcBorders>
              <w:top w:val="single" w:sz="4" w:space="0" w:color="auto"/>
              <w:left w:val="nil"/>
              <w:bottom w:val="nil"/>
              <w:right w:val="nil"/>
            </w:tcBorders>
            <w:shd w:val="clear" w:color="auto" w:fill="auto"/>
            <w:vAlign w:val="center"/>
            <w:hideMark/>
          </w:tcPr>
          <w:p w:rsidR="00B90E9C" w:rsidRPr="00B90E9C" w:rsidRDefault="00B90E9C" w:rsidP="00D06DAC">
            <w:pPr>
              <w:spacing w:line="240" w:lineRule="auto"/>
              <w:jc w:val="center"/>
              <w:rPr>
                <w:rFonts w:eastAsia="Times New Roman"/>
                <w:bCs/>
                <w:i/>
              </w:rPr>
            </w:pPr>
            <w:r w:rsidRPr="00B90E9C">
              <w:rPr>
                <w:rFonts w:eastAsia="Times New Roman"/>
                <w:bCs/>
                <w:i/>
              </w:rPr>
              <w:t>B. Contiguous Counties Relative to Non-Contiguous Counties</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r w:rsidRPr="00402626">
              <w:rPr>
                <w:rFonts w:eastAsia="Times New Roman"/>
                <w:i/>
                <w:iCs/>
              </w:rPr>
              <w:t>Pre-LSP</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5273E9" w:rsidP="00D10267">
            <w:pPr>
              <w:spacing w:line="240" w:lineRule="auto"/>
              <w:jc w:val="right"/>
              <w:rPr>
                <w:rFonts w:eastAsia="Times New Roman"/>
              </w:rPr>
            </w:pPr>
            <w:r>
              <w:rPr>
                <w:rFonts w:eastAsia="Times New Roman"/>
              </w:rPr>
              <w:t>Years -6 to -2</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-0.873</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1.556</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-0.00370</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[0.169]</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[0.845]</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[0.449]</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r w:rsidRPr="00402626">
              <w:rPr>
                <w:rFonts w:eastAsia="Times New Roman"/>
                <w:i/>
                <w:iCs/>
              </w:rPr>
              <w:t>Shorter-Run Post-LSP</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5273E9" w:rsidP="00D10267">
            <w:pPr>
              <w:spacing w:line="240" w:lineRule="auto"/>
              <w:jc w:val="right"/>
              <w:rPr>
                <w:rFonts w:eastAsia="Times New Roman"/>
              </w:rPr>
            </w:pPr>
            <w:r>
              <w:rPr>
                <w:rFonts w:eastAsia="Times New Roman"/>
              </w:rPr>
              <w:t>Years 0 to 5</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1.887</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-2.933</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0.109</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[0.212]</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[0.944]</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[0.218]</w:t>
            </w: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r w:rsidRPr="00402626">
              <w:rPr>
                <w:rFonts w:eastAsia="Times New Roman"/>
                <w:i/>
                <w:iCs/>
              </w:rPr>
              <w:t>Longer-Run Post-LSP</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rPr>
                <w:rFonts w:eastAsia="Times New Roman"/>
                <w:i/>
                <w:iCs/>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5273E9" w:rsidP="00D10267">
            <w:pPr>
              <w:spacing w:line="240" w:lineRule="auto"/>
              <w:jc w:val="right"/>
              <w:rPr>
                <w:rFonts w:eastAsia="Times New Roman"/>
              </w:rPr>
            </w:pPr>
            <w:r>
              <w:rPr>
                <w:rFonts w:eastAsia="Times New Roman"/>
              </w:rPr>
              <w:t>Years 6 to 13</w:t>
            </w: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6.947</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-9.518</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[0.319]</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[2.547]</w:t>
            </w: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rPr>
            </w:pPr>
          </w:p>
        </w:tc>
      </w:tr>
      <w:tr w:rsidR="00B90E9C" w:rsidRPr="00402626" w:rsidTr="00BD1FFD">
        <w:trPr>
          <w:trHeight w:val="300"/>
          <w:jc w:val="center"/>
        </w:trPr>
        <w:tc>
          <w:tcPr>
            <w:tcW w:w="237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6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center"/>
            <w:hideMark/>
          </w:tcPr>
          <w:p w:rsidR="00B90E9C" w:rsidRPr="00402626" w:rsidRDefault="00B90E9C" w:rsidP="00D06DAC">
            <w:pPr>
              <w:spacing w:line="240" w:lineRule="auto"/>
              <w:jc w:val="center"/>
              <w:rPr>
                <w:rFonts w:eastAsia="Times New Roman"/>
                <w:sz w:val="20"/>
                <w:szCs w:val="20"/>
              </w:rPr>
            </w:pPr>
          </w:p>
        </w:tc>
      </w:tr>
      <w:tr w:rsidR="00B90E9C" w:rsidRPr="00402626" w:rsidTr="00BD1FFD">
        <w:trPr>
          <w:trHeight w:val="300"/>
          <w:jc w:val="center"/>
        </w:trPr>
        <w:tc>
          <w:tcPr>
            <w:tcW w:w="2370" w:type="dxa"/>
            <w:tcBorders>
              <w:top w:val="nil"/>
              <w:left w:val="nil"/>
              <w:bottom w:val="single" w:sz="4" w:space="0" w:color="auto"/>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Counties</w:t>
            </w:r>
          </w:p>
        </w:tc>
        <w:tc>
          <w:tcPr>
            <w:tcW w:w="1680" w:type="dxa"/>
            <w:tcBorders>
              <w:top w:val="nil"/>
              <w:left w:val="nil"/>
              <w:bottom w:val="single" w:sz="4" w:space="0" w:color="auto"/>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2429</w:t>
            </w:r>
          </w:p>
        </w:tc>
        <w:tc>
          <w:tcPr>
            <w:tcW w:w="1980" w:type="dxa"/>
            <w:tcBorders>
              <w:top w:val="nil"/>
              <w:left w:val="nil"/>
              <w:bottom w:val="single" w:sz="4" w:space="0" w:color="auto"/>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408</w:t>
            </w:r>
          </w:p>
        </w:tc>
        <w:tc>
          <w:tcPr>
            <w:tcW w:w="1980" w:type="dxa"/>
            <w:tcBorders>
              <w:top w:val="nil"/>
              <w:left w:val="nil"/>
              <w:bottom w:val="single" w:sz="4" w:space="0" w:color="auto"/>
              <w:right w:val="nil"/>
            </w:tcBorders>
            <w:shd w:val="clear" w:color="auto" w:fill="auto"/>
            <w:noWrap/>
            <w:vAlign w:val="center"/>
            <w:hideMark/>
          </w:tcPr>
          <w:p w:rsidR="00B90E9C" w:rsidRPr="00402626" w:rsidRDefault="00B90E9C" w:rsidP="00D06DAC">
            <w:pPr>
              <w:spacing w:line="240" w:lineRule="auto"/>
              <w:jc w:val="center"/>
              <w:rPr>
                <w:rFonts w:eastAsia="Times New Roman"/>
              </w:rPr>
            </w:pPr>
            <w:r w:rsidRPr="00402626">
              <w:rPr>
                <w:rFonts w:eastAsia="Times New Roman"/>
              </w:rPr>
              <w:t>42</w:t>
            </w:r>
          </w:p>
        </w:tc>
      </w:tr>
    </w:tbl>
    <w:p w:rsidR="00B90E9C" w:rsidRPr="00B90E9C" w:rsidRDefault="00B90E9C" w:rsidP="00B90E9C">
      <w:pPr>
        <w:spacing w:line="240" w:lineRule="auto"/>
        <w:rPr>
          <w:b/>
          <w:sz w:val="20"/>
        </w:rPr>
      </w:pPr>
    </w:p>
    <w:p w:rsidR="00B90E9C" w:rsidRDefault="00B90E9C" w:rsidP="00A74EE0">
      <w:pPr>
        <w:spacing w:line="240" w:lineRule="auto"/>
        <w:jc w:val="both"/>
        <w:rPr>
          <w:sz w:val="20"/>
        </w:rPr>
      </w:pPr>
      <w:r w:rsidRPr="00E41200">
        <w:rPr>
          <w:i/>
          <w:sz w:val="20"/>
        </w:rPr>
        <w:t xml:space="preserve">Notes: </w:t>
      </w:r>
      <w:r>
        <w:rPr>
          <w:sz w:val="20"/>
        </w:rPr>
        <w:t xml:space="preserve">The table presents estimate from the reweighted specification. </w:t>
      </w:r>
      <w:r>
        <w:rPr>
          <w:sz w:val="20"/>
          <w:szCs w:val="20"/>
        </w:rPr>
        <w:t>Panel A: control group consists of nearby or contiguous counties of treated counties.  Panel B: the treated group are non-treated contiguous counties next to treated counties.  The control group consists of non-treated counties that are not contiguous to treated counties.</w:t>
      </w:r>
    </w:p>
    <w:p w:rsidR="00B90E9C" w:rsidRDefault="00B90E9C" w:rsidP="00B90E9C">
      <w:pPr>
        <w:spacing w:after="160" w:line="259" w:lineRule="auto"/>
        <w:rPr>
          <w:sz w:val="20"/>
        </w:rPr>
      </w:pPr>
      <w:r>
        <w:rPr>
          <w:sz w:val="20"/>
        </w:rPr>
        <w:br w:type="page"/>
      </w:r>
    </w:p>
    <w:p w:rsidR="00B90E9C" w:rsidRDefault="005273E9" w:rsidP="00B90E9C">
      <w:pPr>
        <w:spacing w:line="240" w:lineRule="auto"/>
        <w:jc w:val="center"/>
        <w:rPr>
          <w:b/>
        </w:rPr>
      </w:pPr>
      <w:r>
        <w:rPr>
          <w:b/>
        </w:rPr>
        <w:lastRenderedPageBreak/>
        <w:t>Table D</w:t>
      </w:r>
      <w:r w:rsidR="00B2142F">
        <w:rPr>
          <w:b/>
        </w:rPr>
        <w:t>2</w:t>
      </w:r>
      <w:r w:rsidR="00B90E9C" w:rsidRPr="00F85A30">
        <w:rPr>
          <w:b/>
        </w:rPr>
        <w:t xml:space="preserve">. </w:t>
      </w:r>
      <w:r w:rsidR="00B90E9C">
        <w:rPr>
          <w:b/>
        </w:rPr>
        <w:t>Estimated</w:t>
      </w:r>
      <w:r w:rsidR="00B90E9C" w:rsidRPr="00F85A30">
        <w:rPr>
          <w:b/>
        </w:rPr>
        <w:t xml:space="preserve"> Intention-to-Treat Effects </w:t>
      </w:r>
      <w:r w:rsidR="00B90E9C">
        <w:rPr>
          <w:b/>
        </w:rPr>
        <w:t>of LSPs by Urbanicity &amp; Black Migration</w:t>
      </w:r>
    </w:p>
    <w:p w:rsidR="00B90E9C" w:rsidRDefault="00B90E9C" w:rsidP="00B90E9C">
      <w:pPr>
        <w:spacing w:line="240" w:lineRule="auto"/>
        <w:rPr>
          <w:sz w:val="20"/>
        </w:rPr>
      </w:pPr>
    </w:p>
    <w:tbl>
      <w:tblPr>
        <w:tblW w:w="7560" w:type="dxa"/>
        <w:jc w:val="center"/>
        <w:tblLook w:val="04A0" w:firstRow="1" w:lastRow="0" w:firstColumn="1" w:lastColumn="0" w:noHBand="0" w:noVBand="1"/>
      </w:tblPr>
      <w:tblGrid>
        <w:gridCol w:w="2070"/>
        <w:gridCol w:w="1620"/>
        <w:gridCol w:w="1890"/>
        <w:gridCol w:w="1980"/>
      </w:tblGrid>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rPr>
                <w:rFonts w:eastAsia="Times New Roman"/>
                <w:szCs w:val="24"/>
              </w:rPr>
            </w:pPr>
          </w:p>
        </w:tc>
        <w:tc>
          <w:tcPr>
            <w:tcW w:w="162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r w:rsidRPr="00810D44">
              <w:rPr>
                <w:rFonts w:eastAsia="Times New Roman"/>
              </w:rPr>
              <w:t>(1)</w:t>
            </w:r>
          </w:p>
        </w:tc>
        <w:tc>
          <w:tcPr>
            <w:tcW w:w="189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r w:rsidRPr="00810D44">
              <w:rPr>
                <w:rFonts w:eastAsia="Times New Roman"/>
              </w:rPr>
              <w:t>(2)</w:t>
            </w:r>
          </w:p>
        </w:tc>
        <w:tc>
          <w:tcPr>
            <w:tcW w:w="198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r w:rsidRPr="00810D44">
              <w:rPr>
                <w:rFonts w:eastAsia="Times New Roman"/>
              </w:rPr>
              <w:t>(3)</w:t>
            </w:r>
          </w:p>
        </w:tc>
      </w:tr>
      <w:tr w:rsidR="0035246F" w:rsidRPr="00810D44" w:rsidTr="004F10F4">
        <w:trPr>
          <w:trHeight w:val="630"/>
          <w:jc w:val="center"/>
        </w:trPr>
        <w:tc>
          <w:tcPr>
            <w:tcW w:w="2070" w:type="dxa"/>
            <w:tcBorders>
              <w:top w:val="nil"/>
              <w:left w:val="nil"/>
              <w:bottom w:val="nil"/>
              <w:right w:val="nil"/>
            </w:tcBorders>
            <w:shd w:val="clear" w:color="auto" w:fill="auto"/>
            <w:noWrap/>
            <w:vAlign w:val="bottom"/>
            <w:hideMark/>
          </w:tcPr>
          <w:p w:rsidR="0035246F" w:rsidRPr="00810D44" w:rsidRDefault="0035246F" w:rsidP="0035246F">
            <w:pPr>
              <w:spacing w:line="240" w:lineRule="auto"/>
              <w:jc w:val="center"/>
              <w:rPr>
                <w:rFonts w:eastAsia="Times New Roman"/>
              </w:rPr>
            </w:pPr>
          </w:p>
        </w:tc>
        <w:tc>
          <w:tcPr>
            <w:tcW w:w="1620" w:type="dxa"/>
            <w:tcBorders>
              <w:top w:val="nil"/>
              <w:left w:val="nil"/>
              <w:bottom w:val="nil"/>
              <w:right w:val="nil"/>
            </w:tcBorders>
            <w:shd w:val="clear" w:color="auto" w:fill="auto"/>
            <w:vAlign w:val="center"/>
            <w:hideMark/>
          </w:tcPr>
          <w:p w:rsidR="0035246F" w:rsidRPr="00402626" w:rsidRDefault="0035246F" w:rsidP="0035246F">
            <w:pPr>
              <w:spacing w:line="240" w:lineRule="auto"/>
              <w:jc w:val="center"/>
              <w:rPr>
                <w:rFonts w:eastAsia="Times New Roman"/>
              </w:rPr>
            </w:pPr>
            <w:r w:rsidRPr="00402626">
              <w:rPr>
                <w:rFonts w:eastAsia="Times New Roman"/>
              </w:rPr>
              <w:t>Divorce</w:t>
            </w:r>
            <w:r>
              <w:rPr>
                <w:rFonts w:eastAsia="Times New Roman"/>
              </w:rPr>
              <w:t>s</w:t>
            </w:r>
            <w:r w:rsidRPr="00402626">
              <w:rPr>
                <w:rFonts w:eastAsia="Times New Roman"/>
              </w:rPr>
              <w:t xml:space="preserve"> per 1,000 Women</w:t>
            </w:r>
          </w:p>
        </w:tc>
        <w:tc>
          <w:tcPr>
            <w:tcW w:w="1890" w:type="dxa"/>
            <w:tcBorders>
              <w:top w:val="nil"/>
              <w:left w:val="nil"/>
              <w:bottom w:val="nil"/>
              <w:right w:val="nil"/>
            </w:tcBorders>
            <w:shd w:val="clear" w:color="auto" w:fill="auto"/>
            <w:vAlign w:val="center"/>
            <w:hideMark/>
          </w:tcPr>
          <w:p w:rsidR="0035246F" w:rsidRPr="00402626" w:rsidRDefault="0035246F" w:rsidP="0035246F">
            <w:pPr>
              <w:spacing w:line="240" w:lineRule="auto"/>
              <w:jc w:val="center"/>
              <w:rPr>
                <w:rFonts w:eastAsia="Times New Roman"/>
              </w:rPr>
            </w:pPr>
            <w:r w:rsidRPr="00402626">
              <w:rPr>
                <w:rFonts w:eastAsia="Times New Roman"/>
              </w:rPr>
              <w:t>AFDC Cases per 1,000 Women</w:t>
            </w:r>
          </w:p>
        </w:tc>
        <w:tc>
          <w:tcPr>
            <w:tcW w:w="1980" w:type="dxa"/>
            <w:tcBorders>
              <w:top w:val="nil"/>
              <w:left w:val="nil"/>
              <w:bottom w:val="nil"/>
              <w:right w:val="nil"/>
            </w:tcBorders>
            <w:shd w:val="clear" w:color="auto" w:fill="auto"/>
            <w:vAlign w:val="center"/>
            <w:hideMark/>
          </w:tcPr>
          <w:p w:rsidR="0035246F" w:rsidRPr="00402626" w:rsidRDefault="0035246F" w:rsidP="0035246F">
            <w:pPr>
              <w:spacing w:line="240" w:lineRule="auto"/>
              <w:jc w:val="center"/>
              <w:rPr>
                <w:rFonts w:eastAsia="Times New Roman"/>
              </w:rPr>
            </w:pPr>
            <w:r w:rsidRPr="00402626">
              <w:rPr>
                <w:rFonts w:eastAsia="Times New Roman"/>
              </w:rPr>
              <w:t>Nonmarital Birth per 1,000 Women</w:t>
            </w:r>
          </w:p>
        </w:tc>
      </w:tr>
      <w:tr w:rsidR="00B90E9C" w:rsidRPr="00810D44" w:rsidTr="004F10F4">
        <w:trPr>
          <w:trHeight w:val="420"/>
          <w:jc w:val="center"/>
        </w:trPr>
        <w:tc>
          <w:tcPr>
            <w:tcW w:w="2070" w:type="dxa"/>
            <w:tcBorders>
              <w:top w:val="single" w:sz="4" w:space="0" w:color="000000"/>
              <w:left w:val="nil"/>
              <w:bottom w:val="nil"/>
              <w:right w:val="nil"/>
            </w:tcBorders>
            <w:shd w:val="clear" w:color="auto" w:fill="auto"/>
            <w:noWrap/>
            <w:vAlign w:val="bottom"/>
            <w:hideMark/>
          </w:tcPr>
          <w:p w:rsidR="00B90E9C" w:rsidRPr="00810D44" w:rsidRDefault="00B90E9C" w:rsidP="00D06DAC">
            <w:pPr>
              <w:spacing w:line="240" w:lineRule="auto"/>
              <w:rPr>
                <w:rFonts w:eastAsia="Times New Roman"/>
              </w:rPr>
            </w:pPr>
            <w:r w:rsidRPr="00810D44">
              <w:rPr>
                <w:rFonts w:eastAsia="Times New Roman"/>
              </w:rPr>
              <w:t> </w:t>
            </w:r>
          </w:p>
        </w:tc>
        <w:tc>
          <w:tcPr>
            <w:tcW w:w="5490" w:type="dxa"/>
            <w:gridSpan w:val="3"/>
            <w:tcBorders>
              <w:top w:val="single" w:sz="4" w:space="0" w:color="000000"/>
              <w:left w:val="nil"/>
              <w:bottom w:val="nil"/>
              <w:right w:val="nil"/>
            </w:tcBorders>
            <w:shd w:val="clear" w:color="auto" w:fill="auto"/>
            <w:vAlign w:val="bottom"/>
            <w:hideMark/>
          </w:tcPr>
          <w:p w:rsidR="00B90E9C" w:rsidRPr="00B90E9C" w:rsidRDefault="00B90E9C" w:rsidP="00D06DAC">
            <w:pPr>
              <w:spacing w:line="240" w:lineRule="auto"/>
              <w:jc w:val="center"/>
              <w:rPr>
                <w:rFonts w:eastAsia="Times New Roman"/>
                <w:i/>
              </w:rPr>
            </w:pPr>
            <w:r w:rsidRPr="00B90E9C">
              <w:rPr>
                <w:rFonts w:eastAsia="Times New Roman"/>
                <w:i/>
              </w:rPr>
              <w:t>A. Drop - Highly Urbanized Counties</w:t>
            </w: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rPr>
                <w:rFonts w:eastAsia="Times New Roman"/>
                <w:i/>
                <w:iCs/>
                <w:color w:val="000000"/>
              </w:rPr>
            </w:pPr>
            <w:r w:rsidRPr="00810D44">
              <w:rPr>
                <w:rFonts w:eastAsia="Times New Roman"/>
                <w:i/>
                <w:iCs/>
                <w:color w:val="000000"/>
              </w:rPr>
              <w:t>Pre-LSP</w:t>
            </w:r>
          </w:p>
        </w:tc>
        <w:tc>
          <w:tcPr>
            <w:tcW w:w="162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rPr>
                <w:rFonts w:eastAsia="Times New Roman"/>
                <w:i/>
                <w:iCs/>
                <w:color w:val="000000"/>
              </w:rPr>
            </w:pPr>
          </w:p>
        </w:tc>
        <w:tc>
          <w:tcPr>
            <w:tcW w:w="189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sz w:val="20"/>
                <w:szCs w:val="20"/>
              </w:rPr>
            </w:pPr>
          </w:p>
        </w:tc>
        <w:tc>
          <w:tcPr>
            <w:tcW w:w="198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sz w:val="20"/>
                <w:szCs w:val="20"/>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center"/>
            <w:hideMark/>
          </w:tcPr>
          <w:p w:rsidR="00B90E9C" w:rsidRPr="00810D44" w:rsidRDefault="005273E9" w:rsidP="00D10267">
            <w:pPr>
              <w:spacing w:line="240" w:lineRule="auto"/>
              <w:jc w:val="right"/>
              <w:rPr>
                <w:rFonts w:eastAsia="Times New Roman"/>
                <w:color w:val="000000"/>
              </w:rPr>
            </w:pPr>
            <w:r>
              <w:rPr>
                <w:rFonts w:eastAsia="Times New Roman"/>
                <w:color w:val="000000"/>
              </w:rPr>
              <w:t>Years -6 to -2</w:t>
            </w: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-0.0208</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0.940</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0.0420</w:t>
            </w: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[0.198]</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[1.127]</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[0.289]</w:t>
            </w:r>
          </w:p>
        </w:tc>
      </w:tr>
      <w:tr w:rsidR="00B90E9C" w:rsidRPr="00810D44" w:rsidTr="004F10F4">
        <w:trPr>
          <w:trHeight w:val="300"/>
          <w:jc w:val="center"/>
        </w:trPr>
        <w:tc>
          <w:tcPr>
            <w:tcW w:w="3690" w:type="dxa"/>
            <w:gridSpan w:val="2"/>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r w:rsidRPr="004F10F4">
              <w:rPr>
                <w:rFonts w:eastAsia="Times New Roman"/>
                <w:i/>
                <w:iCs/>
                <w:color w:val="000000"/>
                <w:szCs w:val="24"/>
              </w:rPr>
              <w:t>Shorter-Run Post-LSP</w:t>
            </w: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center"/>
            <w:hideMark/>
          </w:tcPr>
          <w:p w:rsidR="00B90E9C" w:rsidRPr="00810D44" w:rsidRDefault="005273E9" w:rsidP="00D10267">
            <w:pPr>
              <w:spacing w:line="240" w:lineRule="auto"/>
              <w:jc w:val="right"/>
              <w:rPr>
                <w:rFonts w:eastAsia="Times New Roman"/>
                <w:color w:val="000000"/>
              </w:rPr>
            </w:pPr>
            <w:r>
              <w:rPr>
                <w:rFonts w:eastAsia="Times New Roman"/>
                <w:color w:val="000000"/>
              </w:rPr>
              <w:t>Years 0 to 5</w:t>
            </w: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0.796</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4.467</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-0.163</w:t>
            </w: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[0.257]</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[1.297]</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[0.128]</w:t>
            </w:r>
          </w:p>
        </w:tc>
      </w:tr>
      <w:tr w:rsidR="00B90E9C" w:rsidRPr="00810D44" w:rsidTr="004F10F4">
        <w:trPr>
          <w:trHeight w:val="300"/>
          <w:jc w:val="center"/>
        </w:trPr>
        <w:tc>
          <w:tcPr>
            <w:tcW w:w="3690" w:type="dxa"/>
            <w:gridSpan w:val="2"/>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r w:rsidRPr="004F10F4">
              <w:rPr>
                <w:rFonts w:eastAsia="Times New Roman"/>
                <w:i/>
                <w:iCs/>
                <w:color w:val="000000"/>
                <w:szCs w:val="24"/>
              </w:rPr>
              <w:t>Longer-Run Post LSP</w:t>
            </w: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center"/>
            <w:hideMark/>
          </w:tcPr>
          <w:p w:rsidR="00B90E9C" w:rsidRPr="00810D44" w:rsidRDefault="005273E9" w:rsidP="00D10267">
            <w:pPr>
              <w:spacing w:line="240" w:lineRule="auto"/>
              <w:jc w:val="right"/>
              <w:rPr>
                <w:rFonts w:eastAsia="Times New Roman"/>
                <w:color w:val="000000"/>
              </w:rPr>
            </w:pPr>
            <w:r>
              <w:rPr>
                <w:rFonts w:eastAsia="Times New Roman"/>
                <w:color w:val="000000"/>
              </w:rPr>
              <w:t>Years 6 to 13</w:t>
            </w: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0.378</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4.247</w:t>
            </w:r>
          </w:p>
        </w:tc>
        <w:tc>
          <w:tcPr>
            <w:tcW w:w="1980" w:type="dxa"/>
            <w:tcBorders>
              <w:top w:val="nil"/>
              <w:left w:val="nil"/>
              <w:bottom w:val="nil"/>
              <w:right w:val="nil"/>
            </w:tcBorders>
            <w:shd w:val="clear" w:color="auto" w:fill="auto"/>
            <w:noWrap/>
            <w:vAlign w:val="bottom"/>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[0.480]</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[2.718]</w:t>
            </w:r>
          </w:p>
        </w:tc>
        <w:tc>
          <w:tcPr>
            <w:tcW w:w="1980" w:type="dxa"/>
            <w:tcBorders>
              <w:top w:val="nil"/>
              <w:left w:val="nil"/>
              <w:bottom w:val="nil"/>
              <w:right w:val="nil"/>
            </w:tcBorders>
            <w:shd w:val="clear" w:color="auto" w:fill="auto"/>
            <w:noWrap/>
            <w:vAlign w:val="bottom"/>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szCs w:val="24"/>
              </w:rPr>
            </w:pP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single" w:sz="4" w:space="0" w:color="auto"/>
              <w:right w:val="nil"/>
            </w:tcBorders>
            <w:shd w:val="clear" w:color="auto" w:fill="auto"/>
            <w:noWrap/>
            <w:vAlign w:val="bottom"/>
            <w:hideMark/>
          </w:tcPr>
          <w:p w:rsidR="00B90E9C" w:rsidRPr="00810D44" w:rsidRDefault="00B90E9C" w:rsidP="00D06DAC">
            <w:pPr>
              <w:spacing w:line="240" w:lineRule="auto"/>
              <w:rPr>
                <w:rFonts w:eastAsia="Times New Roman"/>
              </w:rPr>
            </w:pPr>
            <w:r w:rsidRPr="00810D44">
              <w:rPr>
                <w:rFonts w:eastAsia="Times New Roman"/>
              </w:rPr>
              <w:t>Counties</w:t>
            </w:r>
          </w:p>
        </w:tc>
        <w:tc>
          <w:tcPr>
            <w:tcW w:w="1620" w:type="dxa"/>
            <w:tcBorders>
              <w:top w:val="nil"/>
              <w:left w:val="nil"/>
              <w:bottom w:val="single" w:sz="4" w:space="0" w:color="auto"/>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2524</w:t>
            </w:r>
          </w:p>
        </w:tc>
        <w:tc>
          <w:tcPr>
            <w:tcW w:w="1890" w:type="dxa"/>
            <w:tcBorders>
              <w:top w:val="nil"/>
              <w:left w:val="nil"/>
              <w:bottom w:val="single" w:sz="4" w:space="0" w:color="auto"/>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453</w:t>
            </w:r>
          </w:p>
        </w:tc>
        <w:tc>
          <w:tcPr>
            <w:tcW w:w="1980" w:type="dxa"/>
            <w:tcBorders>
              <w:top w:val="nil"/>
              <w:left w:val="nil"/>
              <w:bottom w:val="single" w:sz="4" w:space="0" w:color="auto"/>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50</w:t>
            </w:r>
          </w:p>
        </w:tc>
      </w:tr>
      <w:tr w:rsidR="00B90E9C" w:rsidRPr="00810D44" w:rsidTr="004F10F4">
        <w:trPr>
          <w:trHeight w:val="585"/>
          <w:jc w:val="center"/>
        </w:trPr>
        <w:tc>
          <w:tcPr>
            <w:tcW w:w="2070" w:type="dxa"/>
            <w:tcBorders>
              <w:top w:val="nil"/>
              <w:left w:val="nil"/>
              <w:right w:val="nil"/>
            </w:tcBorders>
            <w:shd w:val="clear" w:color="auto" w:fill="auto"/>
            <w:noWrap/>
            <w:vAlign w:val="bottom"/>
            <w:hideMark/>
          </w:tcPr>
          <w:p w:rsidR="00B90E9C" w:rsidRPr="00810D44" w:rsidRDefault="00B90E9C" w:rsidP="00D06DAC">
            <w:pPr>
              <w:spacing w:line="240" w:lineRule="auto"/>
              <w:rPr>
                <w:rFonts w:eastAsia="Times New Roman"/>
              </w:rPr>
            </w:pPr>
            <w:r w:rsidRPr="00810D44">
              <w:rPr>
                <w:rFonts w:eastAsia="Times New Roman"/>
              </w:rPr>
              <w:t> </w:t>
            </w:r>
          </w:p>
        </w:tc>
        <w:tc>
          <w:tcPr>
            <w:tcW w:w="5490" w:type="dxa"/>
            <w:gridSpan w:val="3"/>
            <w:tcBorders>
              <w:top w:val="single" w:sz="4" w:space="0" w:color="auto"/>
              <w:left w:val="nil"/>
              <w:right w:val="nil"/>
            </w:tcBorders>
            <w:shd w:val="clear" w:color="auto" w:fill="auto"/>
            <w:vAlign w:val="bottom"/>
            <w:hideMark/>
          </w:tcPr>
          <w:p w:rsidR="00B90E9C" w:rsidRPr="004F10F4" w:rsidRDefault="00B90E9C" w:rsidP="00D06DAC">
            <w:pPr>
              <w:spacing w:line="240" w:lineRule="auto"/>
              <w:jc w:val="center"/>
              <w:rPr>
                <w:rFonts w:eastAsia="Times New Roman"/>
                <w:i/>
                <w:szCs w:val="24"/>
              </w:rPr>
            </w:pPr>
            <w:r w:rsidRPr="004F10F4">
              <w:rPr>
                <w:rFonts w:eastAsia="Times New Roman"/>
                <w:i/>
                <w:szCs w:val="24"/>
              </w:rPr>
              <w:t>B. Drop – Counties w/ Highest %</w:t>
            </w:r>
            <m:oMath>
              <m:r>
                <w:rPr>
                  <w:rFonts w:ascii="Cambria Math" w:eastAsia="Times New Roman" w:hAnsi="Cambria Math"/>
                  <w:szCs w:val="24"/>
                </w:rPr>
                <m:t>Δ</m:t>
              </m:r>
            </m:oMath>
            <w:r w:rsidRPr="004F10F4">
              <w:rPr>
                <w:rFonts w:eastAsia="Times New Roman"/>
                <w:i/>
                <w:szCs w:val="24"/>
              </w:rPr>
              <w:t xml:space="preserve"> in Black Population</w:t>
            </w: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rPr>
                <w:rFonts w:eastAsia="Times New Roman"/>
                <w:i/>
                <w:iCs/>
                <w:color w:val="000000"/>
              </w:rPr>
            </w:pPr>
            <w:r w:rsidRPr="00810D44">
              <w:rPr>
                <w:rFonts w:eastAsia="Times New Roman"/>
                <w:i/>
                <w:iCs/>
                <w:color w:val="000000"/>
              </w:rPr>
              <w:t>Pre-LSP</w:t>
            </w:r>
          </w:p>
        </w:tc>
        <w:tc>
          <w:tcPr>
            <w:tcW w:w="162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center"/>
            <w:hideMark/>
          </w:tcPr>
          <w:p w:rsidR="00B90E9C" w:rsidRPr="00810D44" w:rsidRDefault="005273E9" w:rsidP="00D10267">
            <w:pPr>
              <w:spacing w:line="240" w:lineRule="auto"/>
              <w:jc w:val="right"/>
              <w:rPr>
                <w:rFonts w:eastAsia="Times New Roman"/>
                <w:color w:val="000000"/>
              </w:rPr>
            </w:pPr>
            <w:r>
              <w:rPr>
                <w:rFonts w:eastAsia="Times New Roman"/>
                <w:color w:val="000000"/>
              </w:rPr>
              <w:t>Years -6 to -2</w:t>
            </w: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-0.0479</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-0.822</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-0.135</w:t>
            </w: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[0.139]</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[1.176]</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[0.282]</w:t>
            </w:r>
          </w:p>
        </w:tc>
      </w:tr>
      <w:tr w:rsidR="00B90E9C" w:rsidRPr="00810D44" w:rsidTr="004F10F4">
        <w:trPr>
          <w:trHeight w:val="300"/>
          <w:jc w:val="center"/>
        </w:trPr>
        <w:tc>
          <w:tcPr>
            <w:tcW w:w="3690" w:type="dxa"/>
            <w:gridSpan w:val="2"/>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r w:rsidRPr="004F10F4">
              <w:rPr>
                <w:rFonts w:eastAsia="Times New Roman"/>
                <w:i/>
                <w:iCs/>
                <w:color w:val="000000"/>
                <w:szCs w:val="24"/>
              </w:rPr>
              <w:t>Shorter-Run Post-LSP</w:t>
            </w: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center"/>
            <w:hideMark/>
          </w:tcPr>
          <w:p w:rsidR="00B90E9C" w:rsidRPr="00810D44" w:rsidRDefault="005273E9" w:rsidP="00D10267">
            <w:pPr>
              <w:spacing w:line="240" w:lineRule="auto"/>
              <w:jc w:val="right"/>
              <w:rPr>
                <w:rFonts w:eastAsia="Times New Roman"/>
                <w:color w:val="000000"/>
              </w:rPr>
            </w:pPr>
            <w:r>
              <w:rPr>
                <w:rFonts w:eastAsia="Times New Roman"/>
                <w:color w:val="000000"/>
              </w:rPr>
              <w:t>Years 0 to 5</w:t>
            </w: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0.395</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3.717</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0.686</w:t>
            </w: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[0.170]</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[1.056]</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[0.135]</w:t>
            </w:r>
          </w:p>
        </w:tc>
      </w:tr>
      <w:tr w:rsidR="00B90E9C" w:rsidRPr="00810D44" w:rsidTr="004F10F4">
        <w:trPr>
          <w:trHeight w:val="300"/>
          <w:jc w:val="center"/>
        </w:trPr>
        <w:tc>
          <w:tcPr>
            <w:tcW w:w="3690" w:type="dxa"/>
            <w:gridSpan w:val="2"/>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r w:rsidRPr="004F10F4">
              <w:rPr>
                <w:rFonts w:eastAsia="Times New Roman"/>
                <w:i/>
                <w:iCs/>
                <w:color w:val="000000"/>
                <w:szCs w:val="24"/>
              </w:rPr>
              <w:t>Longer-Run Post LSP</w:t>
            </w: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i/>
                <w:iCs/>
                <w:color w:val="000000"/>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center"/>
            <w:hideMark/>
          </w:tcPr>
          <w:p w:rsidR="00B90E9C" w:rsidRPr="00810D44" w:rsidRDefault="005273E9" w:rsidP="00D10267">
            <w:pPr>
              <w:spacing w:line="240" w:lineRule="auto"/>
              <w:jc w:val="right"/>
              <w:rPr>
                <w:rFonts w:eastAsia="Times New Roman"/>
                <w:color w:val="000000"/>
              </w:rPr>
            </w:pPr>
            <w:r>
              <w:rPr>
                <w:rFonts w:eastAsia="Times New Roman"/>
                <w:color w:val="000000"/>
              </w:rPr>
              <w:t>Years 6 to 13</w:t>
            </w: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0.136</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9.858</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[0.270]</w:t>
            </w:r>
          </w:p>
        </w:tc>
        <w:tc>
          <w:tcPr>
            <w:tcW w:w="189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r w:rsidRPr="004F10F4">
              <w:rPr>
                <w:rFonts w:cs="Times New Roman"/>
                <w:szCs w:val="24"/>
              </w:rPr>
              <w:t>[2.269]</w:t>
            </w:r>
          </w:p>
        </w:tc>
        <w:tc>
          <w:tcPr>
            <w:tcW w:w="1980" w:type="dxa"/>
            <w:tcBorders>
              <w:top w:val="nil"/>
              <w:left w:val="nil"/>
              <w:bottom w:val="nil"/>
              <w:right w:val="nil"/>
            </w:tcBorders>
            <w:shd w:val="clear" w:color="auto" w:fill="auto"/>
            <w:noWrap/>
            <w:vAlign w:val="center"/>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nil"/>
              <w:right w:val="nil"/>
            </w:tcBorders>
            <w:shd w:val="clear" w:color="auto" w:fill="auto"/>
            <w:noWrap/>
            <w:vAlign w:val="bottom"/>
            <w:hideMark/>
          </w:tcPr>
          <w:p w:rsidR="00B90E9C" w:rsidRPr="00810D44" w:rsidRDefault="00B90E9C" w:rsidP="00D06DAC">
            <w:pPr>
              <w:spacing w:line="240" w:lineRule="auto"/>
              <w:jc w:val="center"/>
              <w:rPr>
                <w:rFonts w:eastAsia="Times New Roman"/>
              </w:rPr>
            </w:pPr>
          </w:p>
        </w:tc>
        <w:tc>
          <w:tcPr>
            <w:tcW w:w="162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rPr>
                <w:rFonts w:eastAsia="Times New Roman"/>
                <w:szCs w:val="24"/>
              </w:rPr>
            </w:pPr>
          </w:p>
        </w:tc>
        <w:tc>
          <w:tcPr>
            <w:tcW w:w="189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c>
          <w:tcPr>
            <w:tcW w:w="1980" w:type="dxa"/>
            <w:tcBorders>
              <w:top w:val="nil"/>
              <w:left w:val="nil"/>
              <w:bottom w:val="nil"/>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p>
        </w:tc>
      </w:tr>
      <w:tr w:rsidR="00B90E9C" w:rsidRPr="00810D44" w:rsidTr="004F10F4">
        <w:trPr>
          <w:trHeight w:val="300"/>
          <w:jc w:val="center"/>
        </w:trPr>
        <w:tc>
          <w:tcPr>
            <w:tcW w:w="2070" w:type="dxa"/>
            <w:tcBorders>
              <w:top w:val="nil"/>
              <w:left w:val="nil"/>
              <w:bottom w:val="single" w:sz="4" w:space="0" w:color="auto"/>
              <w:right w:val="nil"/>
            </w:tcBorders>
            <w:shd w:val="clear" w:color="auto" w:fill="auto"/>
            <w:noWrap/>
            <w:vAlign w:val="bottom"/>
            <w:hideMark/>
          </w:tcPr>
          <w:p w:rsidR="00B90E9C" w:rsidRPr="00810D44" w:rsidRDefault="00B90E9C" w:rsidP="00D06DAC">
            <w:pPr>
              <w:spacing w:line="240" w:lineRule="auto"/>
              <w:rPr>
                <w:rFonts w:eastAsia="Times New Roman"/>
              </w:rPr>
            </w:pPr>
            <w:r w:rsidRPr="00810D44">
              <w:rPr>
                <w:rFonts w:eastAsia="Times New Roman"/>
              </w:rPr>
              <w:t>Counties</w:t>
            </w:r>
          </w:p>
        </w:tc>
        <w:tc>
          <w:tcPr>
            <w:tcW w:w="1620" w:type="dxa"/>
            <w:tcBorders>
              <w:top w:val="nil"/>
              <w:left w:val="nil"/>
              <w:bottom w:val="single" w:sz="4" w:space="0" w:color="auto"/>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2144</w:t>
            </w:r>
          </w:p>
        </w:tc>
        <w:tc>
          <w:tcPr>
            <w:tcW w:w="1890" w:type="dxa"/>
            <w:tcBorders>
              <w:top w:val="nil"/>
              <w:left w:val="nil"/>
              <w:bottom w:val="single" w:sz="4" w:space="0" w:color="auto"/>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485</w:t>
            </w:r>
          </w:p>
        </w:tc>
        <w:tc>
          <w:tcPr>
            <w:tcW w:w="1980" w:type="dxa"/>
            <w:tcBorders>
              <w:top w:val="nil"/>
              <w:left w:val="nil"/>
              <w:bottom w:val="single" w:sz="4" w:space="0" w:color="auto"/>
              <w:right w:val="nil"/>
            </w:tcBorders>
            <w:shd w:val="clear" w:color="auto" w:fill="auto"/>
            <w:noWrap/>
            <w:vAlign w:val="bottom"/>
            <w:hideMark/>
          </w:tcPr>
          <w:p w:rsidR="00B90E9C" w:rsidRPr="004F10F4" w:rsidRDefault="00B90E9C" w:rsidP="00D06DAC">
            <w:pPr>
              <w:spacing w:line="240" w:lineRule="auto"/>
              <w:jc w:val="center"/>
              <w:rPr>
                <w:rFonts w:eastAsia="Times New Roman"/>
                <w:szCs w:val="24"/>
              </w:rPr>
            </w:pPr>
            <w:r w:rsidRPr="004F10F4">
              <w:rPr>
                <w:rFonts w:eastAsia="Times New Roman"/>
                <w:szCs w:val="24"/>
              </w:rPr>
              <w:t>89</w:t>
            </w:r>
          </w:p>
        </w:tc>
      </w:tr>
    </w:tbl>
    <w:p w:rsidR="00685E74" w:rsidRDefault="00685E74" w:rsidP="00A74EE0">
      <w:pPr>
        <w:spacing w:line="240" w:lineRule="auto"/>
        <w:jc w:val="both"/>
        <w:rPr>
          <w:i/>
          <w:sz w:val="20"/>
        </w:rPr>
      </w:pPr>
    </w:p>
    <w:p w:rsidR="00B90E9C" w:rsidRDefault="00B90E9C" w:rsidP="00A74EE0">
      <w:pPr>
        <w:spacing w:line="240" w:lineRule="auto"/>
        <w:jc w:val="both"/>
        <w:rPr>
          <w:sz w:val="20"/>
        </w:rPr>
      </w:pPr>
      <w:r w:rsidRPr="00774F02">
        <w:rPr>
          <w:i/>
          <w:sz w:val="20"/>
        </w:rPr>
        <w:t>Notes:</w:t>
      </w:r>
      <w:r>
        <w:rPr>
          <w:sz w:val="20"/>
        </w:rPr>
        <w:t xml:space="preserve"> The table presents estimate fr</w:t>
      </w:r>
      <w:r w:rsidR="00774F02">
        <w:rPr>
          <w:sz w:val="20"/>
        </w:rPr>
        <w:t xml:space="preserve">om the reweighted specification. The samples match those in Table 4 except they drop </w:t>
      </w:r>
      <w:r w:rsidR="000C6BBE">
        <w:rPr>
          <w:sz w:val="20"/>
        </w:rPr>
        <w:t>counties that are between 69 and 100 percent urban in</w:t>
      </w:r>
      <w:r w:rsidR="00774F02">
        <w:rPr>
          <w:sz w:val="20"/>
        </w:rPr>
        <w:t xml:space="preserve">1960 or </w:t>
      </w:r>
      <w:r w:rsidR="000C6BBE">
        <w:rPr>
          <w:sz w:val="20"/>
        </w:rPr>
        <w:t xml:space="preserve">in the top quintile of </w:t>
      </w:r>
      <w:r w:rsidR="00774F02">
        <w:rPr>
          <w:sz w:val="20"/>
        </w:rPr>
        <w:t>the percent change in the black populat</w:t>
      </w:r>
      <w:r w:rsidR="002D30A5">
        <w:rPr>
          <w:sz w:val="20"/>
        </w:rPr>
        <w:t>ion share between 1960 and 1970 (+74 percent or greater</w:t>
      </w:r>
      <w:r w:rsidR="008A4DB8">
        <w:rPr>
          <w:sz w:val="20"/>
        </w:rPr>
        <w:t>; counties with no black residents in 1960 are kept in the sample</w:t>
      </w:r>
      <w:bookmarkStart w:id="0" w:name="_GoBack"/>
      <w:bookmarkEnd w:id="0"/>
      <w:r w:rsidR="002D30A5">
        <w:rPr>
          <w:sz w:val="20"/>
        </w:rPr>
        <w:t>)</w:t>
      </w:r>
      <w:r w:rsidR="00957117">
        <w:rPr>
          <w:sz w:val="20"/>
        </w:rPr>
        <w:t>.</w:t>
      </w:r>
    </w:p>
    <w:p w:rsidR="00B90E9C" w:rsidRDefault="00B90E9C" w:rsidP="00DD4384">
      <w:pPr>
        <w:spacing w:after="160" w:line="259" w:lineRule="auto"/>
        <w:rPr>
          <w:sz w:val="20"/>
        </w:rPr>
      </w:pPr>
      <w:r>
        <w:rPr>
          <w:sz w:val="20"/>
        </w:rPr>
        <w:br w:type="page"/>
      </w:r>
    </w:p>
    <w:p w:rsidR="003E3685" w:rsidRDefault="003E3685" w:rsidP="00ED5218">
      <w:pPr>
        <w:spacing w:after="160" w:line="240" w:lineRule="auto"/>
      </w:pPr>
    </w:p>
    <w:p w:rsidR="00E8654A" w:rsidRDefault="00E8654A">
      <w:pPr>
        <w:spacing w:after="160" w:line="259" w:lineRule="auto"/>
        <w:rPr>
          <w:b/>
        </w:rPr>
      </w:pPr>
    </w:p>
    <w:p w:rsidR="00E8654A" w:rsidRDefault="00E8654A">
      <w:pPr>
        <w:spacing w:after="160" w:line="259" w:lineRule="auto"/>
        <w:rPr>
          <w:b/>
        </w:rPr>
      </w:pPr>
    </w:p>
    <w:p w:rsidR="00E8654A" w:rsidRDefault="00E8654A">
      <w:pPr>
        <w:spacing w:after="160" w:line="259" w:lineRule="auto"/>
        <w:rPr>
          <w:b/>
        </w:rPr>
      </w:pPr>
    </w:p>
    <w:p w:rsidR="00E8654A" w:rsidRDefault="00E8654A">
      <w:pPr>
        <w:spacing w:after="160" w:line="259" w:lineRule="auto"/>
        <w:rPr>
          <w:b/>
        </w:rPr>
      </w:pPr>
    </w:p>
    <w:p w:rsidR="00E8654A" w:rsidRDefault="00E8654A">
      <w:pPr>
        <w:spacing w:after="160" w:line="259" w:lineRule="auto"/>
        <w:rPr>
          <w:b/>
        </w:rPr>
      </w:pPr>
    </w:p>
    <w:p w:rsidR="00E8654A" w:rsidRDefault="00E8654A" w:rsidP="00E8654A">
      <w:pPr>
        <w:pStyle w:val="Heading1"/>
      </w:pPr>
    </w:p>
    <w:p w:rsidR="00E8654A" w:rsidRDefault="00E8654A" w:rsidP="00E8654A">
      <w:pPr>
        <w:pStyle w:val="Heading1"/>
      </w:pPr>
    </w:p>
    <w:p w:rsidR="00E8654A" w:rsidRDefault="00E8654A" w:rsidP="00E8654A">
      <w:pPr>
        <w:pStyle w:val="Heading1"/>
      </w:pPr>
    </w:p>
    <w:p w:rsidR="00E8654A" w:rsidRDefault="00E8654A" w:rsidP="00E8654A">
      <w:pPr>
        <w:pStyle w:val="Heading1"/>
      </w:pPr>
    </w:p>
    <w:p w:rsidR="00E8654A" w:rsidRDefault="00E8654A" w:rsidP="00E8654A">
      <w:pPr>
        <w:pStyle w:val="Heading1"/>
      </w:pPr>
    </w:p>
    <w:p w:rsidR="00E8654A" w:rsidRDefault="00DA6A87" w:rsidP="00E8654A">
      <w:pPr>
        <w:pStyle w:val="Heading1"/>
      </w:pPr>
      <w:r>
        <w:t>Appendix E</w:t>
      </w:r>
      <w:r w:rsidR="00E8654A">
        <w:t>: Additional Census Results</w:t>
      </w:r>
      <w:r w:rsidR="00E8654A">
        <w:br w:type="page"/>
      </w:r>
    </w:p>
    <w:p w:rsidR="00BC4A89" w:rsidRDefault="00BC4A89" w:rsidP="00BC4A89">
      <w:pPr>
        <w:spacing w:line="240" w:lineRule="auto"/>
        <w:jc w:val="center"/>
        <w:rPr>
          <w:b/>
        </w:rPr>
      </w:pPr>
      <w:r>
        <w:rPr>
          <w:b/>
        </w:rPr>
        <w:lastRenderedPageBreak/>
        <w:t xml:space="preserve">Figure </w:t>
      </w:r>
      <w:r w:rsidR="005273E9">
        <w:rPr>
          <w:b/>
        </w:rPr>
        <w:t>E</w:t>
      </w:r>
      <w:r>
        <w:rPr>
          <w:b/>
        </w:rPr>
        <w:t>1. Effects on Distribution of Poverty Ratio</w:t>
      </w:r>
    </w:p>
    <w:p w:rsidR="00BC4A89" w:rsidRDefault="00BC4A89" w:rsidP="00BC4A89">
      <w:pPr>
        <w:spacing w:after="160" w:line="240" w:lineRule="auto"/>
        <w:rPr>
          <w:b/>
        </w:rPr>
      </w:pPr>
      <w:r>
        <w:rPr>
          <w:b/>
          <w:noProof/>
        </w:rPr>
        <w:drawing>
          <wp:inline distT="0" distB="0" distL="0" distR="0" wp14:anchorId="1DCA86F7" wp14:editId="7DA867FA">
            <wp:extent cx="5943600" cy="4384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sp_cen_povdist.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rsidR="00CF271D" w:rsidRDefault="00CF271D" w:rsidP="00BC4A89">
      <w:pPr>
        <w:spacing w:after="160" w:line="240" w:lineRule="auto"/>
        <w:rPr>
          <w:b/>
        </w:rPr>
      </w:pPr>
      <w:r w:rsidRPr="00D33B10">
        <w:rPr>
          <w:i/>
          <w:sz w:val="20"/>
          <w:szCs w:val="20"/>
        </w:rPr>
        <w:t xml:space="preserve">Notes: </w:t>
      </w:r>
      <w:r w:rsidRPr="00A9318C">
        <w:rPr>
          <w:sz w:val="20"/>
          <w:szCs w:val="20"/>
        </w:rPr>
        <w:t xml:space="preserve">The distribution </w:t>
      </w:r>
      <w:r>
        <w:rPr>
          <w:sz w:val="20"/>
          <w:szCs w:val="20"/>
        </w:rPr>
        <w:t xml:space="preserve">regression </w:t>
      </w:r>
      <w:r w:rsidRPr="00A9318C">
        <w:rPr>
          <w:sz w:val="20"/>
          <w:szCs w:val="20"/>
        </w:rPr>
        <w:t xml:space="preserve">estimates </w:t>
      </w:r>
      <w:r>
        <w:rPr>
          <w:sz w:val="20"/>
          <w:szCs w:val="20"/>
        </w:rPr>
        <w:t xml:space="preserve">use points in the poverty-to-income ratio as outcomes. </w:t>
      </w:r>
    </w:p>
    <w:p w:rsidR="00BC4A89" w:rsidRDefault="00BC4A89" w:rsidP="00BC4A89">
      <w:pPr>
        <w:spacing w:after="160" w:line="240" w:lineRule="auto"/>
        <w:rPr>
          <w:b/>
        </w:rPr>
      </w:pPr>
      <w:r>
        <w:rPr>
          <w:b/>
        </w:rPr>
        <w:br w:type="page"/>
      </w:r>
    </w:p>
    <w:p w:rsidR="00A9318C" w:rsidRDefault="00A9318C" w:rsidP="00A9318C">
      <w:pPr>
        <w:spacing w:after="160" w:line="259" w:lineRule="auto"/>
        <w:jc w:val="center"/>
        <w:rPr>
          <w:b/>
        </w:rPr>
      </w:pPr>
      <w:r>
        <w:rPr>
          <w:b/>
        </w:rPr>
        <w:lastRenderedPageBreak/>
        <w:t xml:space="preserve">Figure </w:t>
      </w:r>
      <w:r w:rsidR="005273E9">
        <w:rPr>
          <w:b/>
        </w:rPr>
        <w:t>E</w:t>
      </w:r>
      <w:r>
        <w:rPr>
          <w:b/>
        </w:rPr>
        <w:t>2. Distribution Regression Estimates for Unearned Income and the Distribution of Annualized AFDC Benefits in 1967</w:t>
      </w:r>
    </w:p>
    <w:p w:rsidR="00A9318C" w:rsidRDefault="00A9318C" w:rsidP="005273E9">
      <w:pPr>
        <w:spacing w:after="160" w:line="259" w:lineRule="auto"/>
        <w:jc w:val="center"/>
        <w:rPr>
          <w:b/>
        </w:rPr>
      </w:pPr>
      <w:r>
        <w:rPr>
          <w:b/>
          <w:noProof/>
        </w:rPr>
        <w:drawing>
          <wp:inline distT="0" distB="0" distL="0" distR="0">
            <wp:extent cx="5943600" cy="4384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p_cen_unearned_incdist_with_AFDC.e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rsidR="00A9318C" w:rsidRPr="00A9318C" w:rsidRDefault="00A9318C">
      <w:pPr>
        <w:spacing w:after="160" w:line="259" w:lineRule="auto"/>
        <w:rPr>
          <w:sz w:val="20"/>
          <w:szCs w:val="20"/>
        </w:rPr>
      </w:pPr>
      <w:r w:rsidRPr="00D33B10">
        <w:rPr>
          <w:i/>
          <w:sz w:val="20"/>
          <w:szCs w:val="20"/>
        </w:rPr>
        <w:t xml:space="preserve">Notes: </w:t>
      </w:r>
      <w:r w:rsidRPr="00A9318C">
        <w:rPr>
          <w:sz w:val="20"/>
          <w:szCs w:val="20"/>
        </w:rPr>
        <w:t xml:space="preserve">The distribution estimates are reproduced from the main text, and the AFDC benefits are household level total monthly benefits in December, 1967 </w:t>
      </w:r>
      <w:r w:rsidR="004F47BC">
        <w:rPr>
          <w:sz w:val="20"/>
          <w:szCs w:val="20"/>
        </w:rPr>
        <w:fldChar w:fldCharType="begin"/>
      </w:r>
      <w:r w:rsidR="004F47BC">
        <w:rPr>
          <w:sz w:val="20"/>
          <w:szCs w:val="20"/>
        </w:rPr>
        <w:instrText xml:space="preserve"> ADDIN EN.CITE &lt;EndNote&gt;&lt;Cite ExcludeAuth="1"&gt;&lt;Author&gt;Department of Health&lt;/Author&gt;&lt;Year&gt;2011&lt;/Year&gt;&lt;RecNum&gt;321&lt;/RecNum&gt;&lt;Prefix&gt;DHEW &lt;/Prefix&gt;&lt;DisplayText&gt;(DHEW 2011)&lt;/DisplayText&gt;&lt;record&gt;&lt;rec-number&gt;321&lt;/rec-number&gt;&lt;foreign-keys&gt;&lt;key app="EN" db-id="fdzfa095z9zftie50ztp2e5haztezav0a2ws" timestamp="1383416390"&gt;321&lt;/key&gt;&lt;/foreign-keys&gt;&lt;ref-type name="Dataset"&gt;59&lt;/ref-type&gt;&lt;contributors&gt;&lt;authors&gt;&lt;author&gt;Department of Health, Education, and Welfare&lt;/author&gt;&lt;/authors&gt;&lt;secondary-authors&gt;&lt;author&gt;Social and Rehabilitation Service, National Center for Social Statistics, Population Surveys Branch&lt;/author&gt;&lt;/secondary-authors&gt;&lt;/contributors&gt;&lt;titles&gt;&lt;title&gt;Surveys of Recipients of Aid to Families with Dependent Children, 1967-1977&lt;/title&gt;&lt;/titles&gt;&lt;num-vols&gt;609143&lt;/num-vols&gt;&lt;section&gt;1967-1977&lt;/section&gt;&lt;dates&gt;&lt;year&gt;2011&lt;/year&gt;&lt;pub-dates&gt;&lt;date&gt;7/26/2011&lt;/date&gt;&lt;/pub-dates&gt;&lt;/dates&gt;&lt;publisher&gt;National Archives and Records Administration.  Social Security Agency.&lt;/publisher&gt;&lt;accession-num&gt;NN3-047-80-003&lt;/accession-num&gt;&lt;urls&gt;&lt;related-urls&gt;&lt;url&gt;http://research.archives.gov/description/609143&lt;/url&gt;&lt;/related-urls&gt;&lt;/urls&gt;&lt;custom1&gt;1967-1977&lt;/custom1&gt;&lt;custom2&gt;AFDC Unit, AFDC Person&lt;/custom2&gt;&lt;custom3&gt;ASCII&lt;/custom3&gt;&lt;custom4&gt;1967, 1969, 1971, 1973, 1975, 1977&lt;/custom4&gt;&lt;/record&gt;&lt;/Cite&gt;&lt;/EndNote&gt;</w:instrText>
      </w:r>
      <w:r w:rsidR="004F47BC">
        <w:rPr>
          <w:sz w:val="20"/>
          <w:szCs w:val="20"/>
        </w:rPr>
        <w:fldChar w:fldCharType="separate"/>
      </w:r>
      <w:r w:rsidR="004F47BC">
        <w:rPr>
          <w:noProof/>
          <w:sz w:val="20"/>
          <w:szCs w:val="20"/>
        </w:rPr>
        <w:t>(DHEW 2011)</w:t>
      </w:r>
      <w:r w:rsidR="004F47BC">
        <w:rPr>
          <w:sz w:val="20"/>
          <w:szCs w:val="20"/>
        </w:rPr>
        <w:fldChar w:fldCharType="end"/>
      </w:r>
      <w:r w:rsidR="004F47BC">
        <w:rPr>
          <w:sz w:val="20"/>
          <w:szCs w:val="20"/>
        </w:rPr>
        <w:t xml:space="preserve"> </w:t>
      </w:r>
      <w:r w:rsidRPr="00A9318C">
        <w:rPr>
          <w:sz w:val="20"/>
          <w:szCs w:val="20"/>
        </w:rPr>
        <w:t>inflated to 2017 dollars using the CPI and multiplied by 12 to represent annual benefit amounts.</w:t>
      </w:r>
      <w:r w:rsidR="008E02D9">
        <w:rPr>
          <w:sz w:val="20"/>
          <w:szCs w:val="20"/>
        </w:rPr>
        <w:t xml:space="preserve"> The figure shows that the observed changes in unearned income that we attribute to AFDC take-up almost perfectly match the pattern of actual AFDC benefits.</w:t>
      </w:r>
    </w:p>
    <w:p w:rsidR="00A9318C" w:rsidRPr="00A9318C" w:rsidRDefault="00A9318C">
      <w:pPr>
        <w:spacing w:after="160" w:line="259" w:lineRule="auto"/>
      </w:pPr>
      <w:r w:rsidRPr="00A9318C">
        <w:br w:type="page"/>
      </w:r>
    </w:p>
    <w:p w:rsidR="00B33359" w:rsidRDefault="00BC4A89" w:rsidP="00BC4A89">
      <w:pPr>
        <w:spacing w:line="240" w:lineRule="auto"/>
        <w:jc w:val="center"/>
        <w:rPr>
          <w:b/>
        </w:rPr>
      </w:pPr>
      <w:r>
        <w:rPr>
          <w:b/>
        </w:rPr>
        <w:lastRenderedPageBreak/>
        <w:t xml:space="preserve">Figure </w:t>
      </w:r>
      <w:r w:rsidR="005273E9">
        <w:rPr>
          <w:b/>
        </w:rPr>
        <w:t>E</w:t>
      </w:r>
      <w:r w:rsidR="00A9318C">
        <w:rPr>
          <w:b/>
        </w:rPr>
        <w:t>3</w:t>
      </w:r>
      <w:r>
        <w:rPr>
          <w:b/>
        </w:rPr>
        <w:t xml:space="preserve">. </w:t>
      </w:r>
      <w:r w:rsidR="00B33359">
        <w:rPr>
          <w:b/>
        </w:rPr>
        <w:t>Distribution Regression Estimates for Number of Children</w:t>
      </w:r>
      <w:r w:rsidR="008B5E47">
        <w:rPr>
          <w:b/>
        </w:rPr>
        <w:t xml:space="preserve"> by Mother’s Education</w:t>
      </w:r>
    </w:p>
    <w:p w:rsidR="00B33359" w:rsidRDefault="00B33359" w:rsidP="00B33359">
      <w:pPr>
        <w:jc w:val="center"/>
      </w:pPr>
      <w:r>
        <w:rPr>
          <w:noProof/>
        </w:rPr>
        <w:drawing>
          <wp:inline distT="0" distB="0" distL="0" distR="0">
            <wp:extent cx="4572000" cy="6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p_cen_kiddist.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6487805"/>
                    </a:xfrm>
                    <a:prstGeom prst="rect">
                      <a:avLst/>
                    </a:prstGeom>
                  </pic:spPr>
                </pic:pic>
              </a:graphicData>
            </a:graphic>
          </wp:inline>
        </w:drawing>
      </w:r>
    </w:p>
    <w:p w:rsidR="005B1C20" w:rsidRDefault="005B1C20" w:rsidP="005B1C20">
      <w:pPr>
        <w:spacing w:line="240" w:lineRule="auto"/>
      </w:pPr>
      <w:r w:rsidRPr="00A9318C">
        <w:rPr>
          <w:sz w:val="20"/>
          <w:szCs w:val="20"/>
        </w:rPr>
        <w:t xml:space="preserve">Notes: The distribution estimates </w:t>
      </w:r>
      <w:r>
        <w:rPr>
          <w:sz w:val="20"/>
          <w:szCs w:val="20"/>
        </w:rPr>
        <w:t>split the Census samples by mother’s education and use the numbers of own children to form the dependent variables.</w:t>
      </w:r>
    </w:p>
    <w:p w:rsidR="00B33359" w:rsidRDefault="00B33359" w:rsidP="00B33359">
      <w:r>
        <w:br w:type="page"/>
      </w:r>
    </w:p>
    <w:p w:rsidR="00BC4A89" w:rsidRPr="00F06F23" w:rsidRDefault="00B33359" w:rsidP="00BC4A89">
      <w:pPr>
        <w:spacing w:line="240" w:lineRule="auto"/>
        <w:jc w:val="center"/>
        <w:rPr>
          <w:b/>
        </w:rPr>
      </w:pPr>
      <w:r>
        <w:rPr>
          <w:b/>
        </w:rPr>
        <w:lastRenderedPageBreak/>
        <w:t xml:space="preserve">Figure </w:t>
      </w:r>
      <w:r w:rsidR="005273E9">
        <w:rPr>
          <w:b/>
        </w:rPr>
        <w:t>E</w:t>
      </w:r>
      <w:r>
        <w:rPr>
          <w:b/>
        </w:rPr>
        <w:t xml:space="preserve">4. </w:t>
      </w:r>
      <w:r w:rsidR="00BC4A89">
        <w:rPr>
          <w:b/>
        </w:rPr>
        <w:t>Permutation</w:t>
      </w:r>
      <w:r w:rsidR="00BC4A89" w:rsidRPr="00F06F23">
        <w:rPr>
          <w:b/>
        </w:rPr>
        <w:t xml:space="preserve"> Inference for Single Motherhood</w:t>
      </w:r>
    </w:p>
    <w:p w:rsidR="00BC4A89" w:rsidRDefault="00BC4A89" w:rsidP="00BC4A89">
      <w:pPr>
        <w:spacing w:line="240" w:lineRule="auto"/>
        <w:jc w:val="center"/>
      </w:pPr>
      <w:r>
        <w:rPr>
          <w:noProof/>
        </w:rPr>
        <w:drawing>
          <wp:inline distT="0" distB="0" distL="0" distR="0" wp14:anchorId="40A9CF24" wp14:editId="4D7C7284">
            <wp:extent cx="5943600" cy="5114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nd_inf_sm.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5114290"/>
                    </a:xfrm>
                    <a:prstGeom prst="rect">
                      <a:avLst/>
                    </a:prstGeom>
                  </pic:spPr>
                </pic:pic>
              </a:graphicData>
            </a:graphic>
          </wp:inline>
        </w:drawing>
      </w:r>
    </w:p>
    <w:p w:rsidR="00847B32" w:rsidRDefault="00847B32" w:rsidP="00847B32">
      <w:pPr>
        <w:spacing w:after="160" w:line="259" w:lineRule="auto"/>
        <w:jc w:val="both"/>
        <w:rPr>
          <w:sz w:val="20"/>
          <w:szCs w:val="20"/>
        </w:rPr>
      </w:pPr>
      <w:r w:rsidRPr="00DE6DBD">
        <w:rPr>
          <w:i/>
          <w:sz w:val="20"/>
          <w:szCs w:val="20"/>
        </w:rPr>
        <w:t>Notes:</w:t>
      </w:r>
      <w:r w:rsidRPr="00DE6DBD">
        <w:rPr>
          <w:sz w:val="20"/>
          <w:szCs w:val="20"/>
        </w:rPr>
        <w:t xml:space="preserve"> The figure presents histograms of the 500 placebo estimates for </w:t>
      </w:r>
      <w:r>
        <w:rPr>
          <w:sz w:val="20"/>
          <w:szCs w:val="20"/>
        </w:rPr>
        <w:t>the Census estimates</w:t>
      </w:r>
      <w:r w:rsidRPr="00DE6DBD">
        <w:rPr>
          <w:sz w:val="20"/>
          <w:szCs w:val="20"/>
        </w:rPr>
        <w:t>. We reassign treat</w:t>
      </w:r>
      <w:r>
        <w:rPr>
          <w:sz w:val="20"/>
          <w:szCs w:val="20"/>
        </w:rPr>
        <w:t>ment status across the 81 sample counties keeping the number of treated counties the same</w:t>
      </w:r>
      <w:r w:rsidRPr="00DE6DBD">
        <w:rPr>
          <w:sz w:val="20"/>
          <w:szCs w:val="20"/>
        </w:rPr>
        <w:t>.</w:t>
      </w:r>
    </w:p>
    <w:p w:rsidR="00BC4A89" w:rsidRDefault="00BC4A89" w:rsidP="00BC4A89">
      <w:pPr>
        <w:spacing w:after="160" w:line="240" w:lineRule="auto"/>
      </w:pPr>
      <w:r>
        <w:br w:type="page"/>
      </w:r>
    </w:p>
    <w:p w:rsidR="00BC4A89" w:rsidRPr="00F06F23" w:rsidRDefault="005273E9" w:rsidP="00BC4A89">
      <w:pPr>
        <w:spacing w:line="240" w:lineRule="auto"/>
        <w:jc w:val="center"/>
        <w:rPr>
          <w:b/>
        </w:rPr>
      </w:pPr>
      <w:r>
        <w:rPr>
          <w:b/>
        </w:rPr>
        <w:lastRenderedPageBreak/>
        <w:t>Figure E</w:t>
      </w:r>
      <w:r w:rsidR="00B33359">
        <w:rPr>
          <w:b/>
        </w:rPr>
        <w:t>5</w:t>
      </w:r>
      <w:r w:rsidR="00BC4A89">
        <w:rPr>
          <w:b/>
        </w:rPr>
        <w:t>. Permutation</w:t>
      </w:r>
      <w:r w:rsidR="00BC4A89" w:rsidRPr="00F06F23">
        <w:rPr>
          <w:b/>
        </w:rPr>
        <w:t xml:space="preserve"> Inference for Marital Status Effects</w:t>
      </w:r>
    </w:p>
    <w:p w:rsidR="00BC4A89" w:rsidRDefault="00BC4A89" w:rsidP="00685E74">
      <w:pPr>
        <w:spacing w:line="240" w:lineRule="auto"/>
        <w:jc w:val="center"/>
      </w:pPr>
      <w:r>
        <w:rPr>
          <w:noProof/>
        </w:rPr>
        <w:drawing>
          <wp:inline distT="0" distB="0" distL="0" distR="0" wp14:anchorId="3A421502" wp14:editId="142CCC84">
            <wp:extent cx="5485765" cy="753848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nd_inf_marstat.emf"/>
                    <pic:cNvPicPr/>
                  </pic:nvPicPr>
                  <pic:blipFill rotWithShape="1">
                    <a:blip r:embed="rId54" cstate="print">
                      <a:extLst>
                        <a:ext uri="{28A0092B-C50C-407E-A947-70E740481C1C}">
                          <a14:useLocalDpi xmlns:a14="http://schemas.microsoft.com/office/drawing/2010/main" val="0"/>
                        </a:ext>
                      </a:extLst>
                    </a:blip>
                    <a:srcRect t="1229" b="1931"/>
                    <a:stretch/>
                  </pic:blipFill>
                  <pic:spPr bwMode="auto">
                    <a:xfrm>
                      <a:off x="0" y="0"/>
                      <a:ext cx="5486400" cy="7539357"/>
                    </a:xfrm>
                    <a:prstGeom prst="rect">
                      <a:avLst/>
                    </a:prstGeom>
                    <a:ln>
                      <a:noFill/>
                    </a:ln>
                    <a:extLst>
                      <a:ext uri="{53640926-AAD7-44D8-BBD7-CCE9431645EC}">
                        <a14:shadowObscured xmlns:a14="http://schemas.microsoft.com/office/drawing/2010/main"/>
                      </a:ext>
                    </a:extLst>
                  </pic:spPr>
                </pic:pic>
              </a:graphicData>
            </a:graphic>
          </wp:inline>
        </w:drawing>
      </w:r>
    </w:p>
    <w:p w:rsidR="00BC4A89" w:rsidRDefault="00E5101D" w:rsidP="00685E74">
      <w:pPr>
        <w:spacing w:line="240" w:lineRule="auto"/>
      </w:pPr>
      <w:r w:rsidRPr="00DE6DBD">
        <w:rPr>
          <w:i/>
          <w:sz w:val="20"/>
          <w:szCs w:val="20"/>
        </w:rPr>
        <w:t>Notes:</w:t>
      </w:r>
      <w:r w:rsidRPr="00DE6DBD">
        <w:rPr>
          <w:sz w:val="20"/>
          <w:szCs w:val="20"/>
        </w:rPr>
        <w:t xml:space="preserve"> The figure presents histograms of the 500 placebo estimates for </w:t>
      </w:r>
      <w:r>
        <w:rPr>
          <w:sz w:val="20"/>
          <w:szCs w:val="20"/>
        </w:rPr>
        <w:t>the Census marital status estimates</w:t>
      </w:r>
      <w:r w:rsidRPr="00DE6DBD">
        <w:rPr>
          <w:sz w:val="20"/>
          <w:szCs w:val="20"/>
        </w:rPr>
        <w:t>. We reassign treat</w:t>
      </w:r>
      <w:r>
        <w:rPr>
          <w:sz w:val="20"/>
          <w:szCs w:val="20"/>
        </w:rPr>
        <w:t>ment status across the 81 sample counties keeping the number of treated counties the same</w:t>
      </w:r>
      <w:r w:rsidRPr="00DE6DBD">
        <w:rPr>
          <w:sz w:val="20"/>
          <w:szCs w:val="20"/>
        </w:rPr>
        <w:t>.</w:t>
      </w:r>
      <w:r w:rsidR="00BC4A89">
        <w:br w:type="page"/>
      </w:r>
    </w:p>
    <w:p w:rsidR="00BC4A89" w:rsidRPr="00F06F23" w:rsidRDefault="00BC4A89" w:rsidP="00685E74">
      <w:pPr>
        <w:spacing w:line="240" w:lineRule="auto"/>
        <w:jc w:val="center"/>
        <w:rPr>
          <w:b/>
        </w:rPr>
      </w:pPr>
      <w:r>
        <w:rPr>
          <w:b/>
        </w:rPr>
        <w:lastRenderedPageBreak/>
        <w:t xml:space="preserve">Figure </w:t>
      </w:r>
      <w:r w:rsidR="005273E9">
        <w:rPr>
          <w:b/>
        </w:rPr>
        <w:t>E</w:t>
      </w:r>
      <w:r w:rsidR="00B33359">
        <w:rPr>
          <w:b/>
        </w:rPr>
        <w:t>6</w:t>
      </w:r>
      <w:r>
        <w:rPr>
          <w:b/>
        </w:rPr>
        <w:t>. Permutation</w:t>
      </w:r>
      <w:r w:rsidRPr="00F06F23">
        <w:rPr>
          <w:b/>
        </w:rPr>
        <w:t xml:space="preserve"> Inference for Poverty</w:t>
      </w:r>
    </w:p>
    <w:p w:rsidR="00BC4A89" w:rsidRDefault="00BC4A89" w:rsidP="00685E74">
      <w:pPr>
        <w:spacing w:line="240" w:lineRule="auto"/>
        <w:jc w:val="center"/>
        <w:rPr>
          <w:noProof/>
        </w:rPr>
      </w:pPr>
      <w:r>
        <w:rPr>
          <w:noProof/>
        </w:rPr>
        <w:drawing>
          <wp:inline distT="0" distB="0" distL="0" distR="0" wp14:anchorId="15AE8ED1" wp14:editId="64A99781">
            <wp:extent cx="5943600" cy="2592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nd_inf_pov.em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592705"/>
                    </a:xfrm>
                    <a:prstGeom prst="rect">
                      <a:avLst/>
                    </a:prstGeom>
                  </pic:spPr>
                </pic:pic>
              </a:graphicData>
            </a:graphic>
          </wp:inline>
        </w:drawing>
      </w:r>
    </w:p>
    <w:p w:rsidR="00BC4A89" w:rsidRDefault="009F70E9" w:rsidP="00685E74">
      <w:pPr>
        <w:spacing w:line="240" w:lineRule="auto"/>
        <w:rPr>
          <w:b/>
        </w:rPr>
      </w:pPr>
      <w:r w:rsidRPr="00DE6DBD">
        <w:rPr>
          <w:i/>
          <w:sz w:val="20"/>
          <w:szCs w:val="20"/>
        </w:rPr>
        <w:t>Notes:</w:t>
      </w:r>
      <w:r w:rsidRPr="00DE6DBD">
        <w:rPr>
          <w:sz w:val="20"/>
          <w:szCs w:val="20"/>
        </w:rPr>
        <w:t xml:space="preserve"> The figure presents histograms of the 500 placebo estimates for </w:t>
      </w:r>
      <w:r>
        <w:rPr>
          <w:sz w:val="20"/>
          <w:szCs w:val="20"/>
        </w:rPr>
        <w:t>the Census poverty status estimates</w:t>
      </w:r>
      <w:r w:rsidRPr="00DE6DBD">
        <w:rPr>
          <w:sz w:val="20"/>
          <w:szCs w:val="20"/>
        </w:rPr>
        <w:t>. We reassign treat</w:t>
      </w:r>
      <w:r>
        <w:rPr>
          <w:sz w:val="20"/>
          <w:szCs w:val="20"/>
        </w:rPr>
        <w:t>ment status across the 81 sample counties keeping the number of treated counties the same</w:t>
      </w:r>
      <w:r w:rsidRPr="00DE6DBD">
        <w:rPr>
          <w:sz w:val="20"/>
          <w:szCs w:val="20"/>
        </w:rPr>
        <w:t>.</w:t>
      </w:r>
      <w:r w:rsidR="00BC4A89">
        <w:rPr>
          <w:b/>
        </w:rPr>
        <w:br w:type="page"/>
      </w:r>
    </w:p>
    <w:p w:rsidR="00BC4A89" w:rsidRPr="00F06F23" w:rsidRDefault="00BC4A89" w:rsidP="00685E74">
      <w:pPr>
        <w:spacing w:line="240" w:lineRule="auto"/>
        <w:jc w:val="center"/>
        <w:rPr>
          <w:b/>
        </w:rPr>
      </w:pPr>
      <w:r>
        <w:rPr>
          <w:b/>
        </w:rPr>
        <w:lastRenderedPageBreak/>
        <w:t xml:space="preserve">Table </w:t>
      </w:r>
      <w:r w:rsidR="005273E9">
        <w:rPr>
          <w:b/>
        </w:rPr>
        <w:t>E</w:t>
      </w:r>
      <w:r>
        <w:rPr>
          <w:b/>
        </w:rPr>
        <w:t xml:space="preserve">1. </w:t>
      </w:r>
      <w:r w:rsidRPr="00F06F23">
        <w:rPr>
          <w:b/>
        </w:rPr>
        <w:t>Balance in Demographic Changes, Census Sample</w:t>
      </w:r>
    </w:p>
    <w:tbl>
      <w:tblPr>
        <w:tblW w:w="6610" w:type="dxa"/>
        <w:jc w:val="center"/>
        <w:tblLook w:val="04A0" w:firstRow="1" w:lastRow="0" w:firstColumn="1" w:lastColumn="0" w:noHBand="0" w:noVBand="1"/>
      </w:tblPr>
      <w:tblGrid>
        <w:gridCol w:w="2650"/>
        <w:gridCol w:w="1980"/>
        <w:gridCol w:w="1980"/>
      </w:tblGrid>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(1)</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(2)</w:t>
            </w:r>
          </w:p>
        </w:tc>
      </w:tr>
      <w:tr w:rsidR="00BC4A89" w:rsidRPr="00685E74" w:rsidTr="00685E74">
        <w:trPr>
          <w:trHeight w:val="600"/>
          <w:jc w:val="center"/>
        </w:trPr>
        <w:tc>
          <w:tcPr>
            <w:tcW w:w="2650" w:type="dxa"/>
            <w:tcBorders>
              <w:top w:val="nil"/>
              <w:left w:val="nil"/>
              <w:bottom w:val="single" w:sz="4" w:space="0" w:color="auto"/>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Reweighting Estimator</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Fixed Effects Estimator</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Immigrant</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Interstate Migrant</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-0.011</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[0.024]</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[0.012]</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White</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-0.020</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-0.029</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[0.008]</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[0.011]</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12+ Years of Education</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0.003</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[0.012]</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16+ Years of Education</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0.001</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[0.008]</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Employed</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-0.003</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0.001</w:t>
            </w:r>
          </w:p>
        </w:tc>
      </w:tr>
      <w:tr w:rsidR="00BC4A89" w:rsidRPr="00685E74" w:rsidTr="00685E74">
        <w:trPr>
          <w:trHeight w:val="300"/>
          <w:jc w:val="center"/>
        </w:trPr>
        <w:tc>
          <w:tcPr>
            <w:tcW w:w="265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[0.019]</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r>
      <w:tr w:rsidR="00BC4A89" w:rsidRPr="00685E74" w:rsidTr="00685E74">
        <w:trPr>
          <w:trHeight w:val="300"/>
          <w:jc w:val="center"/>
        </w:trPr>
        <w:tc>
          <w:tcPr>
            <w:tcW w:w="2650" w:type="dxa"/>
            <w:tcBorders>
              <w:top w:val="nil"/>
              <w:left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In School</w:t>
            </w:r>
          </w:p>
        </w:tc>
        <w:tc>
          <w:tcPr>
            <w:tcW w:w="1980" w:type="dxa"/>
            <w:tcBorders>
              <w:top w:val="nil"/>
              <w:left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c>
          <w:tcPr>
            <w:tcW w:w="1980" w:type="dxa"/>
            <w:tcBorders>
              <w:top w:val="nil"/>
              <w:left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r>
      <w:tr w:rsidR="00BC4A89" w:rsidRPr="00685E74" w:rsidTr="00685E74">
        <w:trPr>
          <w:trHeight w:val="300"/>
          <w:jc w:val="center"/>
        </w:trPr>
        <w:tc>
          <w:tcPr>
            <w:tcW w:w="2650" w:type="dxa"/>
            <w:tcBorders>
              <w:top w:val="nil"/>
              <w:left w:val="nil"/>
              <w:bottom w:val="single" w:sz="4" w:space="0" w:color="auto"/>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[0.003]</w:t>
            </w:r>
          </w:p>
        </w:tc>
      </w:tr>
    </w:tbl>
    <w:p w:rsidR="00685E74" w:rsidRDefault="00685E74" w:rsidP="00685E74">
      <w:pPr>
        <w:spacing w:line="240" w:lineRule="auto"/>
        <w:rPr>
          <w:i/>
          <w:sz w:val="20"/>
        </w:rPr>
      </w:pPr>
    </w:p>
    <w:p w:rsidR="00BC4A89" w:rsidRPr="005273E9" w:rsidRDefault="005273E9" w:rsidP="00685E74">
      <w:pPr>
        <w:spacing w:line="240" w:lineRule="auto"/>
        <w:rPr>
          <w:sz w:val="20"/>
        </w:rPr>
      </w:pPr>
      <w:r w:rsidRPr="00B45672">
        <w:rPr>
          <w:i/>
          <w:sz w:val="20"/>
        </w:rPr>
        <w:t xml:space="preserve">Notes: </w:t>
      </w:r>
      <w:r w:rsidR="00E83FC4">
        <w:rPr>
          <w:sz w:val="20"/>
        </w:rPr>
        <w:t xml:space="preserve">The table presents evidence of balance across LSP and non-LSP counties in demographic and education trends. </w:t>
      </w:r>
      <w:r w:rsidR="00BC4A89" w:rsidRPr="005273E9">
        <w:rPr>
          <w:sz w:val="20"/>
        </w:rPr>
        <w:t>Standard errors (clustered by county) in brackets</w:t>
      </w:r>
      <w:r w:rsidR="00AE0BD2" w:rsidRPr="005273E9">
        <w:rPr>
          <w:sz w:val="20"/>
        </w:rPr>
        <w:t>.</w:t>
      </w:r>
    </w:p>
    <w:p w:rsidR="00BC4A89" w:rsidRDefault="00BC4A89" w:rsidP="00685E74">
      <w:pPr>
        <w:spacing w:line="240" w:lineRule="auto"/>
      </w:pPr>
      <w:r>
        <w:br w:type="page"/>
      </w:r>
    </w:p>
    <w:p w:rsidR="00BC4A89" w:rsidRPr="00F06F23" w:rsidRDefault="00BC4A89" w:rsidP="00685E74">
      <w:pPr>
        <w:spacing w:line="240" w:lineRule="auto"/>
        <w:jc w:val="center"/>
        <w:rPr>
          <w:b/>
        </w:rPr>
      </w:pPr>
      <w:r>
        <w:rPr>
          <w:b/>
        </w:rPr>
        <w:lastRenderedPageBreak/>
        <w:t xml:space="preserve">Table </w:t>
      </w:r>
      <w:r w:rsidR="005273E9">
        <w:rPr>
          <w:b/>
        </w:rPr>
        <w:t>E</w:t>
      </w:r>
      <w:r>
        <w:rPr>
          <w:b/>
        </w:rPr>
        <w:t xml:space="preserve">2. </w:t>
      </w:r>
      <w:r w:rsidRPr="00F06F23">
        <w:rPr>
          <w:b/>
        </w:rPr>
        <w:t>Balance in age distribution trends</w:t>
      </w:r>
    </w:p>
    <w:tbl>
      <w:tblPr>
        <w:tblW w:w="6160" w:type="dxa"/>
        <w:jc w:val="center"/>
        <w:tblLook w:val="04A0" w:firstRow="1" w:lastRow="0" w:firstColumn="1" w:lastColumn="0" w:noHBand="0" w:noVBand="1"/>
      </w:tblPr>
      <w:tblGrid>
        <w:gridCol w:w="2200"/>
        <w:gridCol w:w="1980"/>
        <w:gridCol w:w="1980"/>
      </w:tblGrid>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(1)</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(2)</w:t>
            </w:r>
          </w:p>
        </w:tc>
      </w:tr>
      <w:tr w:rsidR="00BC4A89" w:rsidRPr="00685E74" w:rsidTr="00D06DAC">
        <w:trPr>
          <w:trHeight w:val="600"/>
          <w:jc w:val="center"/>
        </w:trPr>
        <w:tc>
          <w:tcPr>
            <w:tcW w:w="2200" w:type="dxa"/>
            <w:tcBorders>
              <w:top w:val="nil"/>
              <w:left w:val="nil"/>
              <w:bottom w:val="single" w:sz="4" w:space="0" w:color="auto"/>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Reweighting Estimator</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Fixed Effects Estimator</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Age 20-24</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0.001</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Age 25-29</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0.000</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Age 30-34</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-0.001</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[0.008]</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Age 35-39</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-0.010</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Age 40-44</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[0.003]</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r>
      <w:tr w:rsidR="00BC4A89" w:rsidRPr="00685E74" w:rsidTr="00D06DAC">
        <w:trPr>
          <w:trHeight w:val="300"/>
          <w:jc w:val="center"/>
        </w:trPr>
        <w:tc>
          <w:tcPr>
            <w:tcW w:w="2200" w:type="dxa"/>
            <w:tcBorders>
              <w:top w:val="nil"/>
              <w:left w:val="nil"/>
              <w:bottom w:val="nil"/>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Age 45-49</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c>
          <w:tcPr>
            <w:tcW w:w="1980" w:type="dxa"/>
            <w:tcBorders>
              <w:top w:val="nil"/>
              <w:left w:val="nil"/>
              <w:bottom w:val="nil"/>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r>
      <w:tr w:rsidR="00BC4A89" w:rsidRPr="00685E74" w:rsidTr="00D06DAC">
        <w:trPr>
          <w:trHeight w:val="300"/>
          <w:jc w:val="center"/>
        </w:trPr>
        <w:tc>
          <w:tcPr>
            <w:tcW w:w="2200" w:type="dxa"/>
            <w:tcBorders>
              <w:top w:val="nil"/>
              <w:left w:val="nil"/>
              <w:bottom w:val="single" w:sz="4" w:space="0" w:color="auto"/>
              <w:right w:val="nil"/>
            </w:tcBorders>
            <w:shd w:val="clear" w:color="auto" w:fill="auto"/>
            <w:noWrap/>
            <w:vAlign w:val="bottom"/>
            <w:hideMark/>
          </w:tcPr>
          <w:p w:rsidR="00BC4A89" w:rsidRPr="00685E74" w:rsidRDefault="00BC4A89"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c>
          <w:tcPr>
            <w:tcW w:w="1980" w:type="dxa"/>
            <w:tcBorders>
              <w:top w:val="nil"/>
              <w:left w:val="nil"/>
              <w:bottom w:val="single" w:sz="4" w:space="0" w:color="auto"/>
              <w:right w:val="nil"/>
            </w:tcBorders>
            <w:shd w:val="clear" w:color="auto" w:fill="auto"/>
            <w:vAlign w:val="bottom"/>
            <w:hideMark/>
          </w:tcPr>
          <w:p w:rsidR="00BC4A89" w:rsidRPr="00685E74" w:rsidRDefault="00BC4A89"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r>
    </w:tbl>
    <w:p w:rsidR="00685E74" w:rsidRDefault="00685E74" w:rsidP="00685E74">
      <w:pPr>
        <w:spacing w:line="240" w:lineRule="auto"/>
        <w:rPr>
          <w:i/>
          <w:sz w:val="20"/>
        </w:rPr>
      </w:pPr>
    </w:p>
    <w:p w:rsidR="00BC4A89" w:rsidRDefault="00E83FC4" w:rsidP="00685E74">
      <w:pPr>
        <w:spacing w:line="240" w:lineRule="auto"/>
      </w:pPr>
      <w:r w:rsidRPr="00B45672">
        <w:rPr>
          <w:i/>
          <w:sz w:val="20"/>
        </w:rPr>
        <w:t xml:space="preserve">Notes: </w:t>
      </w:r>
      <w:r>
        <w:rPr>
          <w:sz w:val="20"/>
        </w:rPr>
        <w:t xml:space="preserve">The table presents evidence of balance across LSP and non-LSP counties in changes in the age distribution of mothers. </w:t>
      </w:r>
      <w:r w:rsidRPr="005273E9">
        <w:rPr>
          <w:sz w:val="20"/>
        </w:rPr>
        <w:t>Standard errors (clustered by county) in brackets.</w:t>
      </w:r>
      <w:r w:rsidR="00BC4A89">
        <w:br w:type="page"/>
      </w:r>
    </w:p>
    <w:p w:rsidR="00BC27DD" w:rsidRPr="00F06F23" w:rsidRDefault="005273E9" w:rsidP="00685E74">
      <w:pPr>
        <w:spacing w:line="240" w:lineRule="auto"/>
        <w:jc w:val="center"/>
        <w:rPr>
          <w:b/>
        </w:rPr>
      </w:pPr>
      <w:r>
        <w:rPr>
          <w:b/>
        </w:rPr>
        <w:lastRenderedPageBreak/>
        <w:t>Table E</w:t>
      </w:r>
      <w:r w:rsidR="00BC4A89">
        <w:rPr>
          <w:b/>
        </w:rPr>
        <w:t xml:space="preserve">3. </w:t>
      </w:r>
      <w:r w:rsidR="00810213">
        <w:rPr>
          <w:b/>
        </w:rPr>
        <w:t>T</w:t>
      </w:r>
      <w:r w:rsidR="00BC27DD" w:rsidRPr="00F06F23">
        <w:rPr>
          <w:b/>
        </w:rPr>
        <w:t>he Effect of LSP on Marital Status</w:t>
      </w:r>
    </w:p>
    <w:tbl>
      <w:tblPr>
        <w:tblW w:w="6430" w:type="dxa"/>
        <w:jc w:val="center"/>
        <w:tblLook w:val="04A0" w:firstRow="1" w:lastRow="0" w:firstColumn="1" w:lastColumn="0" w:noHBand="0" w:noVBand="1"/>
      </w:tblPr>
      <w:tblGrid>
        <w:gridCol w:w="2470"/>
        <w:gridCol w:w="1980"/>
        <w:gridCol w:w="1980"/>
      </w:tblGrid>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(1)</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(2)</w:t>
            </w:r>
          </w:p>
        </w:tc>
      </w:tr>
      <w:tr w:rsidR="00BC27DD" w:rsidRPr="00685E74" w:rsidTr="00685E74">
        <w:trPr>
          <w:trHeight w:val="600"/>
          <w:jc w:val="center"/>
        </w:trPr>
        <w:tc>
          <w:tcPr>
            <w:tcW w:w="2470" w:type="dxa"/>
            <w:tcBorders>
              <w:top w:val="nil"/>
              <w:left w:val="nil"/>
              <w:bottom w:val="single" w:sz="4" w:space="0" w:color="auto"/>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Reweighting Estimator</w:t>
            </w:r>
          </w:p>
        </w:tc>
        <w:tc>
          <w:tcPr>
            <w:tcW w:w="1980" w:type="dxa"/>
            <w:tcBorders>
              <w:top w:val="nil"/>
              <w:left w:val="nil"/>
              <w:bottom w:val="single" w:sz="4" w:space="0" w:color="auto"/>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Fixed Effects Estimator</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Married</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-0.016</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-0.020</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.020)</w:t>
            </w: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.000)</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Divorced</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0.001</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.351)</w:t>
            </w: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.138)</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Divorced or Separated</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0.007</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0.011</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[0.005]</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[0.004]</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.100)</w:t>
            </w: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.002)</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Never Married</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0.008</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0.009</w:t>
            </w:r>
          </w:p>
        </w:tc>
      </w:tr>
      <w:tr w:rsidR="00BC27DD" w:rsidRPr="00685E74" w:rsidTr="00685E74">
        <w:trPr>
          <w:trHeight w:val="300"/>
          <w:jc w:val="center"/>
        </w:trPr>
        <w:tc>
          <w:tcPr>
            <w:tcW w:w="247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[0.002]</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[0.003]</w:t>
            </w:r>
          </w:p>
        </w:tc>
      </w:tr>
      <w:tr w:rsidR="00BC27DD" w:rsidRPr="00685E74" w:rsidTr="00685E74">
        <w:trPr>
          <w:trHeight w:val="300"/>
          <w:jc w:val="center"/>
        </w:trPr>
        <w:tc>
          <w:tcPr>
            <w:tcW w:w="2470" w:type="dxa"/>
            <w:tcBorders>
              <w:top w:val="nil"/>
              <w:left w:val="nil"/>
              <w:bottom w:val="single" w:sz="4" w:space="0" w:color="auto"/>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.014)</w:t>
            </w:r>
          </w:p>
        </w:tc>
        <w:tc>
          <w:tcPr>
            <w:tcW w:w="1980" w:type="dxa"/>
            <w:tcBorders>
              <w:top w:val="nil"/>
              <w:left w:val="nil"/>
              <w:bottom w:val="single" w:sz="4" w:space="0" w:color="auto"/>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.000)</w:t>
            </w:r>
          </w:p>
        </w:tc>
      </w:tr>
    </w:tbl>
    <w:p w:rsidR="00685E74" w:rsidRDefault="00685E74" w:rsidP="00685E74">
      <w:pPr>
        <w:spacing w:line="240" w:lineRule="auto"/>
        <w:rPr>
          <w:i/>
          <w:sz w:val="20"/>
        </w:rPr>
      </w:pPr>
    </w:p>
    <w:p w:rsidR="00BC27DD" w:rsidRPr="005273E9" w:rsidRDefault="005273E9" w:rsidP="00685E74">
      <w:pPr>
        <w:spacing w:line="240" w:lineRule="auto"/>
        <w:rPr>
          <w:sz w:val="20"/>
        </w:rPr>
      </w:pPr>
      <w:r w:rsidRPr="00E83FC4">
        <w:rPr>
          <w:i/>
          <w:sz w:val="20"/>
        </w:rPr>
        <w:t>Notes:</w:t>
      </w:r>
      <w:r>
        <w:rPr>
          <w:sz w:val="20"/>
        </w:rPr>
        <w:t xml:space="preserve"> </w:t>
      </w:r>
      <w:r w:rsidR="00BC27DD" w:rsidRPr="005273E9">
        <w:rPr>
          <w:sz w:val="20"/>
        </w:rPr>
        <w:t xml:space="preserve">Standard errors (clustered by county) in brackets, one-sided </w:t>
      </w:r>
      <w:r w:rsidR="00BC27DD" w:rsidRPr="00E83FC4">
        <w:rPr>
          <w:i/>
          <w:sz w:val="20"/>
        </w:rPr>
        <w:t>p</w:t>
      </w:r>
      <w:r w:rsidR="00BC27DD" w:rsidRPr="005273E9">
        <w:rPr>
          <w:sz w:val="20"/>
        </w:rPr>
        <w:t>-values from a permutation test are in parentheses.</w:t>
      </w:r>
      <w:r w:rsidR="00BC27DD" w:rsidRPr="005273E9">
        <w:rPr>
          <w:sz w:val="20"/>
        </w:rPr>
        <w:br w:type="page"/>
      </w:r>
    </w:p>
    <w:p w:rsidR="00BC27DD" w:rsidRPr="00BC27DD" w:rsidRDefault="005273E9" w:rsidP="00685E74">
      <w:pPr>
        <w:spacing w:line="240" w:lineRule="auto"/>
        <w:jc w:val="center"/>
      </w:pPr>
      <w:r>
        <w:rPr>
          <w:b/>
        </w:rPr>
        <w:lastRenderedPageBreak/>
        <w:t>Table E</w:t>
      </w:r>
      <w:r w:rsidR="00BC4A89">
        <w:rPr>
          <w:b/>
        </w:rPr>
        <w:t xml:space="preserve">4. </w:t>
      </w:r>
      <w:r w:rsidR="00BC27DD" w:rsidRPr="00F06F23">
        <w:rPr>
          <w:b/>
        </w:rPr>
        <w:t>CHC Falsification, Census Sample</w:t>
      </w:r>
    </w:p>
    <w:tbl>
      <w:tblPr>
        <w:tblW w:w="8010" w:type="dxa"/>
        <w:jc w:val="center"/>
        <w:tblLook w:val="04A0" w:firstRow="1" w:lastRow="0" w:firstColumn="1" w:lastColumn="0" w:noHBand="0" w:noVBand="1"/>
      </w:tblPr>
      <w:tblGrid>
        <w:gridCol w:w="4050"/>
        <w:gridCol w:w="1980"/>
        <w:gridCol w:w="1980"/>
      </w:tblGrid>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(1)</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(2)</w:t>
            </w:r>
          </w:p>
        </w:tc>
      </w:tr>
      <w:tr w:rsidR="00BC27DD" w:rsidRPr="00685E74" w:rsidTr="00685E74">
        <w:trPr>
          <w:trHeight w:val="600"/>
          <w:jc w:val="center"/>
        </w:trPr>
        <w:tc>
          <w:tcPr>
            <w:tcW w:w="4050" w:type="dxa"/>
            <w:tcBorders>
              <w:top w:val="nil"/>
              <w:left w:val="nil"/>
              <w:bottom w:val="single" w:sz="4" w:space="0" w:color="auto"/>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Reweighting Estimator</w:t>
            </w:r>
          </w:p>
        </w:tc>
        <w:tc>
          <w:tcPr>
            <w:tcW w:w="1980" w:type="dxa"/>
            <w:tcBorders>
              <w:top w:val="nil"/>
              <w:left w:val="nil"/>
              <w:bottom w:val="single" w:sz="4" w:space="0" w:color="auto"/>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Fixed Effects Estimator</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Unmarried Head of Household</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-0.012</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0.021</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[0.016]</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.573)</w:t>
            </w: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.000)</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Living with the Father of Any Children</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0.011</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-0.024</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[0.016]</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.323)</w:t>
            </w:r>
          </w:p>
        </w:tc>
        <w:tc>
          <w:tcPr>
            <w:tcW w:w="1980" w:type="dxa"/>
            <w:tcBorders>
              <w:top w:val="nil"/>
              <w:left w:val="nil"/>
              <w:bottom w:val="nil"/>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.000)</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Poor</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-0.020</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-0.001</w:t>
            </w:r>
          </w:p>
        </w:tc>
      </w:tr>
      <w:tr w:rsidR="00BC27DD" w:rsidRPr="00685E74" w:rsidTr="00685E74">
        <w:trPr>
          <w:trHeight w:val="300"/>
          <w:jc w:val="center"/>
        </w:trPr>
        <w:tc>
          <w:tcPr>
            <w:tcW w:w="4050" w:type="dxa"/>
            <w:tcBorders>
              <w:top w:val="nil"/>
              <w:left w:val="nil"/>
              <w:bottom w:val="nil"/>
              <w:right w:val="nil"/>
            </w:tcBorders>
            <w:shd w:val="clear" w:color="auto" w:fill="auto"/>
            <w:noWrap/>
            <w:vAlign w:val="bottom"/>
            <w:hideMark/>
          </w:tcPr>
          <w:p w:rsidR="00BC27DD" w:rsidRPr="00685E74" w:rsidRDefault="00BC27DD" w:rsidP="00685E74">
            <w:pPr>
              <w:spacing w:line="240" w:lineRule="auto"/>
              <w:jc w:val="center"/>
              <w:rPr>
                <w:rFonts w:eastAsia="Times New Roman" w:cs="Times New Roman"/>
                <w:color w:val="000000"/>
                <w:szCs w:val="24"/>
              </w:rPr>
            </w:pP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[0.011]</w:t>
            </w:r>
          </w:p>
        </w:tc>
        <w:tc>
          <w:tcPr>
            <w:tcW w:w="1980" w:type="dxa"/>
            <w:tcBorders>
              <w:top w:val="nil"/>
              <w:left w:val="nil"/>
              <w:bottom w:val="nil"/>
              <w:right w:val="nil"/>
            </w:tcBorders>
            <w:shd w:val="clear" w:color="auto" w:fill="auto"/>
            <w:vAlign w:val="bottom"/>
            <w:hideMark/>
          </w:tcPr>
          <w:p w:rsidR="00BC27DD" w:rsidRPr="00685E74" w:rsidRDefault="00BC27DD" w:rsidP="00685E74">
            <w:pPr>
              <w:spacing w:line="240" w:lineRule="auto"/>
              <w:jc w:val="center"/>
              <w:rPr>
                <w:rFonts w:eastAsia="Times New Roman" w:cs="Times New Roman"/>
                <w:color w:val="000000"/>
                <w:szCs w:val="24"/>
              </w:rPr>
            </w:pPr>
            <w:r w:rsidRPr="00685E74">
              <w:rPr>
                <w:rFonts w:eastAsia="Times New Roman" w:cs="Times New Roman"/>
                <w:color w:val="000000"/>
                <w:szCs w:val="24"/>
              </w:rPr>
              <w:t>[0.006]</w:t>
            </w:r>
          </w:p>
        </w:tc>
      </w:tr>
      <w:tr w:rsidR="00BC27DD" w:rsidRPr="00685E74" w:rsidTr="00685E74">
        <w:trPr>
          <w:trHeight w:val="300"/>
          <w:jc w:val="center"/>
        </w:trPr>
        <w:tc>
          <w:tcPr>
            <w:tcW w:w="4050" w:type="dxa"/>
            <w:tcBorders>
              <w:top w:val="nil"/>
              <w:left w:val="nil"/>
              <w:bottom w:val="single" w:sz="4" w:space="0" w:color="auto"/>
              <w:right w:val="nil"/>
            </w:tcBorders>
            <w:shd w:val="clear" w:color="auto" w:fill="auto"/>
            <w:noWrap/>
            <w:vAlign w:val="bottom"/>
            <w:hideMark/>
          </w:tcPr>
          <w:p w:rsidR="00BC27DD" w:rsidRPr="00685E74" w:rsidRDefault="00BC27DD" w:rsidP="00685E74">
            <w:pPr>
              <w:spacing w:line="240" w:lineRule="auto"/>
              <w:rPr>
                <w:rFonts w:eastAsia="Times New Roman" w:cs="Times New Roman"/>
                <w:color w:val="000000"/>
                <w:szCs w:val="24"/>
              </w:rPr>
            </w:pPr>
            <w:r w:rsidRPr="00685E74">
              <w:rPr>
                <w:rFonts w:eastAsia="Times New Roman" w:cs="Times New Roman"/>
                <w:color w:val="000000"/>
                <w:szCs w:val="24"/>
              </w:rPr>
              <w:t> </w:t>
            </w:r>
          </w:p>
        </w:tc>
        <w:tc>
          <w:tcPr>
            <w:tcW w:w="1980" w:type="dxa"/>
            <w:tcBorders>
              <w:top w:val="nil"/>
              <w:left w:val="nil"/>
              <w:bottom w:val="single" w:sz="4" w:space="0" w:color="auto"/>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.834)</w:t>
            </w:r>
          </w:p>
        </w:tc>
        <w:tc>
          <w:tcPr>
            <w:tcW w:w="1980" w:type="dxa"/>
            <w:tcBorders>
              <w:top w:val="nil"/>
              <w:left w:val="nil"/>
              <w:bottom w:val="single" w:sz="4" w:space="0" w:color="auto"/>
              <w:right w:val="nil"/>
            </w:tcBorders>
            <w:shd w:val="clear" w:color="auto" w:fill="auto"/>
            <w:vAlign w:val="bottom"/>
            <w:hideMark/>
          </w:tcPr>
          <w:p w:rsidR="00BC27DD" w:rsidRPr="00685E74" w:rsidRDefault="00EF4A31" w:rsidP="00685E74">
            <w:pPr>
              <w:spacing w:line="240" w:lineRule="auto"/>
              <w:jc w:val="center"/>
              <w:rPr>
                <w:rFonts w:eastAsia="Times New Roman" w:cs="Times New Roman"/>
                <w:i/>
                <w:iCs/>
                <w:color w:val="000000"/>
                <w:szCs w:val="24"/>
              </w:rPr>
            </w:pPr>
            <w:r w:rsidRPr="00685E74">
              <w:rPr>
                <w:rFonts w:eastAsia="Times New Roman" w:cs="Times New Roman"/>
                <w:i/>
                <w:iCs/>
                <w:color w:val="000000"/>
                <w:szCs w:val="24"/>
              </w:rPr>
              <w:t>(</w:t>
            </w:r>
            <w:r w:rsidR="00BC27DD" w:rsidRPr="00685E74">
              <w:rPr>
                <w:rFonts w:eastAsia="Times New Roman" w:cs="Times New Roman"/>
                <w:i/>
                <w:iCs/>
                <w:color w:val="000000"/>
                <w:szCs w:val="24"/>
              </w:rPr>
              <w:t>.377)</w:t>
            </w:r>
          </w:p>
        </w:tc>
      </w:tr>
    </w:tbl>
    <w:p w:rsidR="00685E74" w:rsidRDefault="00685E74" w:rsidP="00685E74">
      <w:pPr>
        <w:spacing w:line="240" w:lineRule="auto"/>
        <w:rPr>
          <w:i/>
          <w:sz w:val="20"/>
        </w:rPr>
      </w:pPr>
    </w:p>
    <w:p w:rsidR="00BC27DD" w:rsidRDefault="005273E9" w:rsidP="00685E74">
      <w:pPr>
        <w:spacing w:line="240" w:lineRule="auto"/>
      </w:pPr>
      <w:r w:rsidRPr="00D14CB4">
        <w:rPr>
          <w:i/>
          <w:sz w:val="20"/>
        </w:rPr>
        <w:t xml:space="preserve">Notes: </w:t>
      </w:r>
      <w:r w:rsidR="00BC27DD" w:rsidRPr="005273E9">
        <w:rPr>
          <w:sz w:val="20"/>
        </w:rPr>
        <w:t>Standard errors (clustered by county) in brackets, one-sided p-values from a permutation test are in parentheses.</w:t>
      </w:r>
      <w:r w:rsidR="00BC27DD">
        <w:br w:type="page"/>
      </w:r>
    </w:p>
    <w:p w:rsidR="00DA6A87" w:rsidRPr="006F363E" w:rsidRDefault="00DB552F" w:rsidP="00DA6A87">
      <w:pPr>
        <w:pStyle w:val="EndNoteBibliography"/>
        <w:ind w:left="720" w:hanging="720"/>
        <w:rPr>
          <w:sz w:val="20"/>
          <w:szCs w:val="20"/>
        </w:rPr>
      </w:pPr>
      <w:r w:rsidRPr="006F363E">
        <w:rPr>
          <w:sz w:val="20"/>
          <w:szCs w:val="20"/>
        </w:rPr>
        <w:lastRenderedPageBreak/>
        <w:fldChar w:fldCharType="begin"/>
      </w:r>
      <w:r w:rsidRPr="006F363E">
        <w:rPr>
          <w:sz w:val="20"/>
          <w:szCs w:val="20"/>
        </w:rPr>
        <w:instrText xml:space="preserve"> ADDIN EN.REFLIST </w:instrText>
      </w:r>
      <w:r w:rsidRPr="006F363E">
        <w:rPr>
          <w:sz w:val="20"/>
          <w:szCs w:val="20"/>
        </w:rPr>
        <w:fldChar w:fldCharType="separate"/>
      </w:r>
      <w:r w:rsidR="00DA6A87" w:rsidRPr="006F363E">
        <w:rPr>
          <w:sz w:val="20"/>
          <w:szCs w:val="20"/>
        </w:rPr>
        <w:t xml:space="preserve">Bailey, Martha J., and Andrew Goodman-Bacon. 2015. "The War on Poverty's Experiment in Public Medicine: Community Health Centers and the Mortality of Older Americans."  </w:t>
      </w:r>
      <w:r w:rsidR="00DA6A87" w:rsidRPr="006F363E">
        <w:rPr>
          <w:i/>
          <w:sz w:val="20"/>
          <w:szCs w:val="20"/>
        </w:rPr>
        <w:t>American Economic Review</w:t>
      </w:r>
      <w:r w:rsidR="00DA6A87" w:rsidRPr="006F363E">
        <w:rPr>
          <w:sz w:val="20"/>
          <w:szCs w:val="20"/>
        </w:rPr>
        <w:t xml:space="preserve"> 105 (3):1067-1104.</w:t>
      </w:r>
    </w:p>
    <w:p w:rsidR="00DA6A87" w:rsidRPr="006F363E" w:rsidRDefault="00DA6A87" w:rsidP="00DA6A87">
      <w:pPr>
        <w:pStyle w:val="EndNoteBibliography"/>
        <w:ind w:left="720" w:hanging="720"/>
        <w:rPr>
          <w:sz w:val="20"/>
          <w:szCs w:val="20"/>
        </w:rPr>
      </w:pPr>
      <w:r w:rsidRPr="006F363E">
        <w:rPr>
          <w:sz w:val="20"/>
          <w:szCs w:val="20"/>
        </w:rPr>
        <w:t xml:space="preserve">Crump, Richard K., V. Joseph Hotz, Guido W. Imbens, and Oscar A. Mitnik. 2009. "Dealing with limited overlap in estimation of average treatment effects."  </w:t>
      </w:r>
      <w:r w:rsidRPr="006F363E">
        <w:rPr>
          <w:i/>
          <w:sz w:val="20"/>
          <w:szCs w:val="20"/>
        </w:rPr>
        <w:t>Biometrika</w:t>
      </w:r>
      <w:r w:rsidRPr="006F363E">
        <w:rPr>
          <w:sz w:val="20"/>
          <w:szCs w:val="20"/>
        </w:rPr>
        <w:t xml:space="preserve"> 96 (1):187-199.</w:t>
      </w:r>
    </w:p>
    <w:p w:rsidR="00DA6A87" w:rsidRPr="006F363E" w:rsidRDefault="00DA6A87" w:rsidP="00DA6A87">
      <w:pPr>
        <w:pStyle w:val="EndNoteBibliography"/>
        <w:ind w:left="720" w:hanging="720"/>
        <w:rPr>
          <w:sz w:val="20"/>
          <w:szCs w:val="20"/>
        </w:rPr>
      </w:pPr>
      <w:r w:rsidRPr="006F363E">
        <w:rPr>
          <w:sz w:val="20"/>
          <w:szCs w:val="20"/>
        </w:rPr>
        <w:t xml:space="preserve">Department of Health, Education, and Welfare. 1961. Volume I, Introduction and Text Tables. Tables for Alaska, Hawaii, Puerto Rico, and Virgin Islands. Marriage, Divorce, Natality, Fetal Mortality and Infant Mortality Data, 1959. In </w:t>
      </w:r>
      <w:r w:rsidRPr="006F363E">
        <w:rPr>
          <w:i/>
          <w:sz w:val="20"/>
          <w:szCs w:val="20"/>
        </w:rPr>
        <w:t>Vital Statistics of the United States</w:t>
      </w:r>
      <w:r w:rsidRPr="006F363E">
        <w:rPr>
          <w:sz w:val="20"/>
          <w:szCs w:val="20"/>
        </w:rPr>
        <w:t>. Washington, D.C.: U.S. Government Printing Office.</w:t>
      </w:r>
    </w:p>
    <w:p w:rsidR="00DA6A87" w:rsidRPr="006F363E" w:rsidRDefault="00DA6A87" w:rsidP="00DA6A87">
      <w:pPr>
        <w:pStyle w:val="EndNoteBibliography"/>
        <w:ind w:left="720" w:hanging="720"/>
        <w:rPr>
          <w:sz w:val="20"/>
          <w:szCs w:val="20"/>
        </w:rPr>
      </w:pPr>
      <w:r w:rsidRPr="006F363E">
        <w:rPr>
          <w:sz w:val="20"/>
          <w:szCs w:val="20"/>
        </w:rPr>
        <w:t>Department of Health, Education, and Welfare. 2011. Surveys of Recipients of Aid to Families with Dependent Children, 1967-1977. edited by National Center for Social Statistics Social and Rehabilitation Service, Population Surveys Branch: National Archives and Records Administration.  Social Security Agency.</w:t>
      </w:r>
    </w:p>
    <w:p w:rsidR="00DA6A87" w:rsidRPr="006F363E" w:rsidRDefault="00DA6A87" w:rsidP="00DA6A87">
      <w:pPr>
        <w:pStyle w:val="EndNoteBibliography"/>
        <w:ind w:left="720" w:hanging="720"/>
        <w:rPr>
          <w:sz w:val="20"/>
          <w:szCs w:val="20"/>
        </w:rPr>
      </w:pPr>
      <w:r w:rsidRPr="006F363E">
        <w:rPr>
          <w:sz w:val="20"/>
          <w:szCs w:val="20"/>
        </w:rPr>
        <w:t xml:space="preserve">Department of Health, Education, and Welfare. Various. Volume III, Marriage and Divorce. In </w:t>
      </w:r>
      <w:r w:rsidRPr="006F363E">
        <w:rPr>
          <w:i/>
          <w:sz w:val="20"/>
          <w:szCs w:val="20"/>
        </w:rPr>
        <w:t>Vital Statistics of the United States</w:t>
      </w:r>
      <w:r w:rsidRPr="006F363E">
        <w:rPr>
          <w:sz w:val="20"/>
          <w:szCs w:val="20"/>
        </w:rPr>
        <w:t>. Washington, D.C.: U.S. Government Printing Office.</w:t>
      </w:r>
    </w:p>
    <w:p w:rsidR="00DA6A87" w:rsidRPr="006F363E" w:rsidRDefault="00DA6A87" w:rsidP="00DA6A87">
      <w:pPr>
        <w:pStyle w:val="EndNoteBibliography"/>
        <w:ind w:left="720" w:hanging="720"/>
        <w:rPr>
          <w:sz w:val="20"/>
          <w:szCs w:val="20"/>
        </w:rPr>
      </w:pPr>
      <w:r w:rsidRPr="006F363E">
        <w:rPr>
          <w:sz w:val="20"/>
          <w:szCs w:val="20"/>
        </w:rPr>
        <w:t>Haines, Michael R., and ICPSR. 2010. Historical, Demographic, Economic, and Social Data: The United States, 1790-2002. ICPSR [distributor].</w:t>
      </w:r>
    </w:p>
    <w:p w:rsidR="00DA6A87" w:rsidRPr="006F363E" w:rsidRDefault="00DA6A87" w:rsidP="00DA6A87">
      <w:pPr>
        <w:pStyle w:val="EndNoteBibliography"/>
        <w:ind w:left="720" w:hanging="720"/>
        <w:rPr>
          <w:sz w:val="20"/>
          <w:szCs w:val="20"/>
        </w:rPr>
      </w:pPr>
      <w:r w:rsidRPr="006F363E">
        <w:rPr>
          <w:sz w:val="20"/>
          <w:szCs w:val="20"/>
        </w:rPr>
        <w:t xml:space="preserve">National Center for Social Statistics. 1964. Recipients of Public Assistance Money Payments and Amounts of Such Payments, by Program, State, and County, June 1964. In </w:t>
      </w:r>
      <w:r w:rsidRPr="006F363E">
        <w:rPr>
          <w:i/>
          <w:sz w:val="20"/>
          <w:szCs w:val="20"/>
        </w:rPr>
        <w:t>DHEW publication no (SRS)</w:t>
      </w:r>
      <w:r w:rsidRPr="006F363E">
        <w:rPr>
          <w:sz w:val="20"/>
          <w:szCs w:val="20"/>
        </w:rPr>
        <w:t>. Washington, D.C.: U.S. Dept. of Health, Education, and Welfare, Social and Rehabilation Service, Office of Information Systems.</w:t>
      </w:r>
    </w:p>
    <w:p w:rsidR="00DA6A87" w:rsidRPr="006F363E" w:rsidRDefault="00DA6A87" w:rsidP="00DA6A87">
      <w:pPr>
        <w:pStyle w:val="EndNoteBibliography"/>
        <w:ind w:left="720" w:hanging="720"/>
        <w:rPr>
          <w:sz w:val="20"/>
          <w:szCs w:val="20"/>
        </w:rPr>
      </w:pPr>
      <w:r w:rsidRPr="006F363E">
        <w:rPr>
          <w:sz w:val="20"/>
          <w:szCs w:val="20"/>
        </w:rPr>
        <w:t xml:space="preserve">National Center for Social Statistics. 1966. Recipients of Public Assistance Money Payments and Amounts of Such Payments, by Program, State, and County, June 1966. In </w:t>
      </w:r>
      <w:r w:rsidRPr="006F363E">
        <w:rPr>
          <w:i/>
          <w:sz w:val="20"/>
          <w:szCs w:val="20"/>
        </w:rPr>
        <w:t>DHEW publication no (SRS)</w:t>
      </w:r>
      <w:r w:rsidRPr="006F363E">
        <w:rPr>
          <w:sz w:val="20"/>
          <w:szCs w:val="20"/>
        </w:rPr>
        <w:t>. Washington, D.C.: U.S. Dept. of Health, Education, and Welfare, Social and Rehabilation Service, Office of Information Systems.</w:t>
      </w:r>
    </w:p>
    <w:p w:rsidR="00DA6A87" w:rsidRPr="006F363E" w:rsidRDefault="00DA6A87" w:rsidP="00DA6A87">
      <w:pPr>
        <w:pStyle w:val="EndNoteBibliography"/>
        <w:ind w:left="720" w:hanging="720"/>
        <w:rPr>
          <w:sz w:val="20"/>
          <w:szCs w:val="20"/>
        </w:rPr>
      </w:pPr>
      <w:r w:rsidRPr="006F363E">
        <w:rPr>
          <w:sz w:val="20"/>
          <w:szCs w:val="20"/>
        </w:rPr>
        <w:t xml:space="preserve">National Center for Social Statistics. 1968-1976. Recipients of Public Assistance Money Payments and Amounts of Such Payments, by Program, State, and County, February. In </w:t>
      </w:r>
      <w:r w:rsidRPr="006F363E">
        <w:rPr>
          <w:i/>
          <w:sz w:val="20"/>
          <w:szCs w:val="20"/>
        </w:rPr>
        <w:t>DHEW publication no (SRS)</w:t>
      </w:r>
      <w:r w:rsidRPr="006F363E">
        <w:rPr>
          <w:sz w:val="20"/>
          <w:szCs w:val="20"/>
        </w:rPr>
        <w:t>. Washington, D.C.: U.S. Dept. of Health, Education, and Welfare, Social and Rehabilation Service, Office of Information Systems.</w:t>
      </w:r>
    </w:p>
    <w:p w:rsidR="00DA6A87" w:rsidRPr="006F363E" w:rsidRDefault="00DA6A87" w:rsidP="00DA6A87">
      <w:pPr>
        <w:pStyle w:val="EndNoteBibliography"/>
        <w:ind w:left="720" w:hanging="720"/>
        <w:rPr>
          <w:sz w:val="20"/>
          <w:szCs w:val="20"/>
        </w:rPr>
      </w:pPr>
      <w:r w:rsidRPr="006F363E">
        <w:rPr>
          <w:sz w:val="20"/>
          <w:szCs w:val="20"/>
        </w:rPr>
        <w:t>Surveillance, Epidemiology, and End Results (SEER). 2013. Surveillance, Epidemiology, and End Results (SEER) Program Populations (1969-2011). edited by DCCPS National Cancer Institute, Surveillance Research Program, Surveillance Systems Branch.</w:t>
      </w:r>
    </w:p>
    <w:p w:rsidR="00DA6A87" w:rsidRPr="006F363E" w:rsidRDefault="00DA6A87" w:rsidP="00DA6A87">
      <w:pPr>
        <w:pStyle w:val="EndNoteBibliography"/>
        <w:ind w:left="720" w:hanging="720"/>
        <w:rPr>
          <w:sz w:val="20"/>
          <w:szCs w:val="20"/>
        </w:rPr>
      </w:pPr>
      <w:r w:rsidRPr="006F363E">
        <w:rPr>
          <w:sz w:val="20"/>
          <w:szCs w:val="20"/>
        </w:rPr>
        <w:t xml:space="preserve">United States Bureau of Family Services. 1963. </w:t>
      </w:r>
      <w:r w:rsidRPr="006F363E">
        <w:rPr>
          <w:i/>
          <w:sz w:val="20"/>
          <w:szCs w:val="20"/>
        </w:rPr>
        <w:t>Public assistance in the counties of the United States, June 1960</w:t>
      </w:r>
      <w:r w:rsidRPr="006F363E">
        <w:rPr>
          <w:sz w:val="20"/>
          <w:szCs w:val="20"/>
        </w:rPr>
        <w:t>. Washington, D.C.: U.S. Dept. of Health, Education, and Welfare, Welfare Administration, Bureau of Family Services, Division of Program Statistics and Analysis.</w:t>
      </w:r>
    </w:p>
    <w:p w:rsidR="00DA6A87" w:rsidRPr="006F363E" w:rsidRDefault="00DA6A87" w:rsidP="00DA6A87">
      <w:pPr>
        <w:pStyle w:val="EndNoteBibliography"/>
        <w:ind w:left="720" w:hanging="720"/>
        <w:rPr>
          <w:sz w:val="20"/>
          <w:szCs w:val="20"/>
        </w:rPr>
      </w:pPr>
      <w:r w:rsidRPr="006F363E">
        <w:rPr>
          <w:sz w:val="20"/>
          <w:szCs w:val="20"/>
        </w:rPr>
        <w:t>United States Social Security Administration Office of Research and Statistics. 1977-1980. Public Assistance Recipients and Cash Payments, by Program, State, and County, February. Washington, D.C.: U.S. Dept. of Health, Education, and Welfare, Social Security Administration.</w:t>
      </w:r>
    </w:p>
    <w:p w:rsidR="00DA6A87" w:rsidRPr="006F363E" w:rsidRDefault="00DA6A87" w:rsidP="00DA6A87">
      <w:pPr>
        <w:pStyle w:val="EndNoteBibliography"/>
        <w:ind w:left="720" w:hanging="720"/>
        <w:rPr>
          <w:sz w:val="20"/>
          <w:szCs w:val="20"/>
        </w:rPr>
      </w:pPr>
      <w:r w:rsidRPr="006F363E">
        <w:rPr>
          <w:sz w:val="20"/>
          <w:szCs w:val="20"/>
        </w:rPr>
        <w:t>United States Social Security Administration Office of Research and Statistics. 1981-1985. Public Assistance Recipients in Standard Metropolitan Statistical Areas, February. Washington, D.C.: U.S. Dept. of Health and Human Services, Social Security Administration, Office of Policy.</w:t>
      </w:r>
    </w:p>
    <w:p w:rsidR="00DA6A87" w:rsidRPr="006F363E" w:rsidRDefault="00DA6A87" w:rsidP="00DA6A87">
      <w:pPr>
        <w:pStyle w:val="EndNoteBibliography"/>
        <w:ind w:left="720" w:hanging="720"/>
        <w:rPr>
          <w:sz w:val="20"/>
          <w:szCs w:val="20"/>
        </w:rPr>
      </w:pPr>
      <w:r w:rsidRPr="006F363E">
        <w:rPr>
          <w:sz w:val="20"/>
          <w:szCs w:val="20"/>
        </w:rPr>
        <w:t xml:space="preserve">United States Social Security Administration Office of Research and Statistics. 1986-1988. Quarterly Public Assistance Statistics, Fiscal Year In </w:t>
      </w:r>
      <w:r w:rsidRPr="006F363E">
        <w:rPr>
          <w:i/>
          <w:sz w:val="20"/>
          <w:szCs w:val="20"/>
        </w:rPr>
        <w:t>1981-198 : SSA publication</w:t>
      </w:r>
      <w:r w:rsidRPr="006F363E">
        <w:rPr>
          <w:sz w:val="20"/>
          <w:szCs w:val="20"/>
        </w:rPr>
        <w:t>. Washington, D.C.: The Office : Supt. of Docs., U.S. G.P.O., distributor.</w:t>
      </w:r>
    </w:p>
    <w:p w:rsidR="00BC27DD" w:rsidRPr="006F363E" w:rsidRDefault="00DB552F" w:rsidP="00ED5218">
      <w:pPr>
        <w:spacing w:line="240" w:lineRule="auto"/>
        <w:rPr>
          <w:sz w:val="20"/>
          <w:szCs w:val="20"/>
        </w:rPr>
      </w:pPr>
      <w:r w:rsidRPr="006F363E">
        <w:rPr>
          <w:sz w:val="20"/>
          <w:szCs w:val="20"/>
        </w:rPr>
        <w:fldChar w:fldCharType="end"/>
      </w:r>
    </w:p>
    <w:sectPr w:rsidR="00BC27DD" w:rsidRPr="006F363E">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801" w:rsidRDefault="000D6801" w:rsidP="00F939F8">
      <w:pPr>
        <w:spacing w:line="240" w:lineRule="auto"/>
      </w:pPr>
      <w:r>
        <w:separator/>
      </w:r>
    </w:p>
  </w:endnote>
  <w:endnote w:type="continuationSeparator" w:id="0">
    <w:p w:rsidR="000D6801" w:rsidRDefault="000D6801" w:rsidP="00F93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761319"/>
      <w:docPartObj>
        <w:docPartGallery w:val="Page Numbers (Bottom of Page)"/>
        <w:docPartUnique/>
      </w:docPartObj>
    </w:sdtPr>
    <w:sdtEndPr>
      <w:rPr>
        <w:noProof/>
      </w:rPr>
    </w:sdtEndPr>
    <w:sdtContent>
      <w:p w:rsidR="00D06DAC" w:rsidRDefault="00D06DAC">
        <w:pPr>
          <w:pStyle w:val="Footer"/>
          <w:jc w:val="center"/>
        </w:pPr>
        <w:r>
          <w:fldChar w:fldCharType="begin"/>
        </w:r>
        <w:r>
          <w:instrText xml:space="preserve"> PAGE   \* MERGEFORMAT </w:instrText>
        </w:r>
        <w:r>
          <w:fldChar w:fldCharType="separate"/>
        </w:r>
        <w:r w:rsidR="00BD1FFD">
          <w:rPr>
            <w:noProof/>
          </w:rPr>
          <w:t>20</w:t>
        </w:r>
        <w:r>
          <w:rPr>
            <w:noProof/>
          </w:rPr>
          <w:fldChar w:fldCharType="end"/>
        </w:r>
      </w:p>
    </w:sdtContent>
  </w:sdt>
  <w:p w:rsidR="00D06DAC" w:rsidRDefault="00D06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946733"/>
      <w:docPartObj>
        <w:docPartGallery w:val="Page Numbers (Bottom of Page)"/>
        <w:docPartUnique/>
      </w:docPartObj>
    </w:sdtPr>
    <w:sdtEndPr>
      <w:rPr>
        <w:noProof/>
      </w:rPr>
    </w:sdtEndPr>
    <w:sdtContent>
      <w:p w:rsidR="00D06DAC" w:rsidRDefault="00D06DAC">
        <w:pPr>
          <w:pStyle w:val="Footer"/>
          <w:jc w:val="center"/>
        </w:pPr>
        <w:r>
          <w:fldChar w:fldCharType="begin"/>
        </w:r>
        <w:r>
          <w:instrText xml:space="preserve"> PAGE   \* MERGEFORMAT </w:instrText>
        </w:r>
        <w:r>
          <w:fldChar w:fldCharType="separate"/>
        </w:r>
        <w:r w:rsidR="008A4DB8">
          <w:rPr>
            <w:noProof/>
          </w:rPr>
          <w:t>35</w:t>
        </w:r>
        <w:r>
          <w:rPr>
            <w:noProof/>
          </w:rPr>
          <w:fldChar w:fldCharType="end"/>
        </w:r>
      </w:p>
    </w:sdtContent>
  </w:sdt>
  <w:p w:rsidR="00D06DAC" w:rsidRDefault="00D06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801" w:rsidRDefault="000D6801" w:rsidP="00F939F8">
      <w:pPr>
        <w:spacing w:line="240" w:lineRule="auto"/>
      </w:pPr>
      <w:r>
        <w:separator/>
      </w:r>
    </w:p>
  </w:footnote>
  <w:footnote w:type="continuationSeparator" w:id="0">
    <w:p w:rsidR="000D6801" w:rsidRDefault="000D6801" w:rsidP="00F939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65E1"/>
    <w:multiLevelType w:val="hybridMultilevel"/>
    <w:tmpl w:val="77AA0F12"/>
    <w:lvl w:ilvl="0" w:tplc="30A237EE">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C52DF"/>
    <w:multiLevelType w:val="hybridMultilevel"/>
    <w:tmpl w:val="08CCD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547AD4"/>
    <w:multiLevelType w:val="hybridMultilevel"/>
    <w:tmpl w:val="23DC2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cago 16th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zfa095z9zftie50ztp2e5haztezav0a2ws&quot;&gt;ajgb_medicaid&lt;record-ids&gt;&lt;item&gt;29&lt;/item&gt;&lt;item&gt;32&lt;/item&gt;&lt;item&gt;321&lt;/item&gt;&lt;item&gt;434&lt;/item&gt;&lt;item&gt;772&lt;/item&gt;&lt;item&gt;773&lt;/item&gt;&lt;item&gt;997&lt;/item&gt;&lt;item&gt;998&lt;/item&gt;&lt;item&gt;1001&lt;/item&gt;&lt;item&gt;1313&lt;/item&gt;&lt;item&gt;1314&lt;/item&gt;&lt;item&gt;1315&lt;/item&gt;&lt;item&gt;1320&lt;/item&gt;&lt;item&gt;1323&lt;/item&gt;&lt;/record-ids&gt;&lt;/item&gt;&lt;/Libraries&gt;"/>
  </w:docVars>
  <w:rsids>
    <w:rsidRoot w:val="00707F7A"/>
    <w:rsid w:val="000034D6"/>
    <w:rsid w:val="00021458"/>
    <w:rsid w:val="000247DF"/>
    <w:rsid w:val="00027BD2"/>
    <w:rsid w:val="00041793"/>
    <w:rsid w:val="00042AA0"/>
    <w:rsid w:val="000462C4"/>
    <w:rsid w:val="00056D29"/>
    <w:rsid w:val="00061E1F"/>
    <w:rsid w:val="0006349E"/>
    <w:rsid w:val="000668BD"/>
    <w:rsid w:val="000721CA"/>
    <w:rsid w:val="0008254F"/>
    <w:rsid w:val="00082E2E"/>
    <w:rsid w:val="00083C0D"/>
    <w:rsid w:val="00091701"/>
    <w:rsid w:val="00097781"/>
    <w:rsid w:val="000A0D37"/>
    <w:rsid w:val="000A110D"/>
    <w:rsid w:val="000A2D9B"/>
    <w:rsid w:val="000A7442"/>
    <w:rsid w:val="000B7E4B"/>
    <w:rsid w:val="000C2AD7"/>
    <w:rsid w:val="000C6BBE"/>
    <w:rsid w:val="000C7F43"/>
    <w:rsid w:val="000D3CDE"/>
    <w:rsid w:val="000D45AD"/>
    <w:rsid w:val="000D6801"/>
    <w:rsid w:val="000D7398"/>
    <w:rsid w:val="000D761D"/>
    <w:rsid w:val="000E2A6B"/>
    <w:rsid w:val="000E4C90"/>
    <w:rsid w:val="000E6D2A"/>
    <w:rsid w:val="000E6E75"/>
    <w:rsid w:val="000E713E"/>
    <w:rsid w:val="000F0079"/>
    <w:rsid w:val="000F2CF4"/>
    <w:rsid w:val="00100FF4"/>
    <w:rsid w:val="0010104D"/>
    <w:rsid w:val="00115676"/>
    <w:rsid w:val="00120A92"/>
    <w:rsid w:val="00141922"/>
    <w:rsid w:val="00143391"/>
    <w:rsid w:val="00147D2A"/>
    <w:rsid w:val="00151F2A"/>
    <w:rsid w:val="00154000"/>
    <w:rsid w:val="001556FF"/>
    <w:rsid w:val="00162072"/>
    <w:rsid w:val="00162BE7"/>
    <w:rsid w:val="001639F8"/>
    <w:rsid w:val="001646D5"/>
    <w:rsid w:val="00171B5B"/>
    <w:rsid w:val="00176095"/>
    <w:rsid w:val="0018054E"/>
    <w:rsid w:val="00183012"/>
    <w:rsid w:val="00184B54"/>
    <w:rsid w:val="00187611"/>
    <w:rsid w:val="001A020E"/>
    <w:rsid w:val="001A3FB4"/>
    <w:rsid w:val="001A4C69"/>
    <w:rsid w:val="001A621A"/>
    <w:rsid w:val="001A6AF8"/>
    <w:rsid w:val="001B374A"/>
    <w:rsid w:val="001B5C3B"/>
    <w:rsid w:val="001C04FC"/>
    <w:rsid w:val="001C2C14"/>
    <w:rsid w:val="001C37BC"/>
    <w:rsid w:val="001D166E"/>
    <w:rsid w:val="001D539F"/>
    <w:rsid w:val="001D579D"/>
    <w:rsid w:val="001E071D"/>
    <w:rsid w:val="001E7E09"/>
    <w:rsid w:val="002013C7"/>
    <w:rsid w:val="0020666A"/>
    <w:rsid w:val="00224C8F"/>
    <w:rsid w:val="00233075"/>
    <w:rsid w:val="00234170"/>
    <w:rsid w:val="00242454"/>
    <w:rsid w:val="00246871"/>
    <w:rsid w:val="00251AA7"/>
    <w:rsid w:val="002520CC"/>
    <w:rsid w:val="00257889"/>
    <w:rsid w:val="00257B99"/>
    <w:rsid w:val="0026411E"/>
    <w:rsid w:val="00266939"/>
    <w:rsid w:val="0026739F"/>
    <w:rsid w:val="00276BF7"/>
    <w:rsid w:val="002877FF"/>
    <w:rsid w:val="00290E14"/>
    <w:rsid w:val="00297B48"/>
    <w:rsid w:val="002A4907"/>
    <w:rsid w:val="002A7ABC"/>
    <w:rsid w:val="002B64B1"/>
    <w:rsid w:val="002C7813"/>
    <w:rsid w:val="002D30A5"/>
    <w:rsid w:val="002D3D65"/>
    <w:rsid w:val="002D4A1E"/>
    <w:rsid w:val="002D5B70"/>
    <w:rsid w:val="002E00B8"/>
    <w:rsid w:val="002E36A3"/>
    <w:rsid w:val="002E6D1B"/>
    <w:rsid w:val="002F3179"/>
    <w:rsid w:val="002F535E"/>
    <w:rsid w:val="002F5D14"/>
    <w:rsid w:val="002F787C"/>
    <w:rsid w:val="003134BD"/>
    <w:rsid w:val="00313CCD"/>
    <w:rsid w:val="00317C5D"/>
    <w:rsid w:val="00320C62"/>
    <w:rsid w:val="00322BD7"/>
    <w:rsid w:val="0033108F"/>
    <w:rsid w:val="00332578"/>
    <w:rsid w:val="00333ECE"/>
    <w:rsid w:val="00334BB4"/>
    <w:rsid w:val="00335F22"/>
    <w:rsid w:val="00341ABC"/>
    <w:rsid w:val="003428F5"/>
    <w:rsid w:val="00343E4A"/>
    <w:rsid w:val="0034443C"/>
    <w:rsid w:val="00347B5D"/>
    <w:rsid w:val="0035246F"/>
    <w:rsid w:val="00353581"/>
    <w:rsid w:val="00356686"/>
    <w:rsid w:val="003600B7"/>
    <w:rsid w:val="003607E5"/>
    <w:rsid w:val="00364FD9"/>
    <w:rsid w:val="0038710E"/>
    <w:rsid w:val="003919E6"/>
    <w:rsid w:val="00394DDF"/>
    <w:rsid w:val="003B7D46"/>
    <w:rsid w:val="003C3BE3"/>
    <w:rsid w:val="003D04D6"/>
    <w:rsid w:val="003D077E"/>
    <w:rsid w:val="003D4F99"/>
    <w:rsid w:val="003D5AFC"/>
    <w:rsid w:val="003D7ACA"/>
    <w:rsid w:val="003E013B"/>
    <w:rsid w:val="003E3685"/>
    <w:rsid w:val="003F0525"/>
    <w:rsid w:val="003F3FA5"/>
    <w:rsid w:val="0040230D"/>
    <w:rsid w:val="004025F4"/>
    <w:rsid w:val="00405624"/>
    <w:rsid w:val="00414A6E"/>
    <w:rsid w:val="004158FF"/>
    <w:rsid w:val="00417B33"/>
    <w:rsid w:val="004207CE"/>
    <w:rsid w:val="0042300E"/>
    <w:rsid w:val="00436636"/>
    <w:rsid w:val="004367EF"/>
    <w:rsid w:val="00441306"/>
    <w:rsid w:val="00443902"/>
    <w:rsid w:val="00443E74"/>
    <w:rsid w:val="00444194"/>
    <w:rsid w:val="00446359"/>
    <w:rsid w:val="00450254"/>
    <w:rsid w:val="004550A9"/>
    <w:rsid w:val="00456152"/>
    <w:rsid w:val="004566C1"/>
    <w:rsid w:val="00462BF4"/>
    <w:rsid w:val="00465376"/>
    <w:rsid w:val="00467884"/>
    <w:rsid w:val="00470162"/>
    <w:rsid w:val="004741C7"/>
    <w:rsid w:val="00477BBE"/>
    <w:rsid w:val="00480EE0"/>
    <w:rsid w:val="00480FC2"/>
    <w:rsid w:val="0048317F"/>
    <w:rsid w:val="0048479B"/>
    <w:rsid w:val="004A087D"/>
    <w:rsid w:val="004A7021"/>
    <w:rsid w:val="004B120B"/>
    <w:rsid w:val="004B60BA"/>
    <w:rsid w:val="004B60ED"/>
    <w:rsid w:val="004C229F"/>
    <w:rsid w:val="004C7961"/>
    <w:rsid w:val="004D3452"/>
    <w:rsid w:val="004D7FF6"/>
    <w:rsid w:val="004E1540"/>
    <w:rsid w:val="004E3277"/>
    <w:rsid w:val="004E3F21"/>
    <w:rsid w:val="004F092A"/>
    <w:rsid w:val="004F10F4"/>
    <w:rsid w:val="004F1CF6"/>
    <w:rsid w:val="004F47BC"/>
    <w:rsid w:val="004F679B"/>
    <w:rsid w:val="005021E8"/>
    <w:rsid w:val="0050312E"/>
    <w:rsid w:val="0050399B"/>
    <w:rsid w:val="005042E9"/>
    <w:rsid w:val="0050509D"/>
    <w:rsid w:val="00507549"/>
    <w:rsid w:val="00510B74"/>
    <w:rsid w:val="00513A3C"/>
    <w:rsid w:val="005159BF"/>
    <w:rsid w:val="005239DD"/>
    <w:rsid w:val="005273E9"/>
    <w:rsid w:val="00531A84"/>
    <w:rsid w:val="00534230"/>
    <w:rsid w:val="00536DE4"/>
    <w:rsid w:val="0054497B"/>
    <w:rsid w:val="005507D9"/>
    <w:rsid w:val="00557AD9"/>
    <w:rsid w:val="00560A0C"/>
    <w:rsid w:val="0056473D"/>
    <w:rsid w:val="00567F74"/>
    <w:rsid w:val="00571B31"/>
    <w:rsid w:val="00573406"/>
    <w:rsid w:val="0057637A"/>
    <w:rsid w:val="00582CFD"/>
    <w:rsid w:val="00582F2D"/>
    <w:rsid w:val="005A2695"/>
    <w:rsid w:val="005A2D1A"/>
    <w:rsid w:val="005A6CB3"/>
    <w:rsid w:val="005B0DC3"/>
    <w:rsid w:val="005B1C20"/>
    <w:rsid w:val="005B4538"/>
    <w:rsid w:val="005B456F"/>
    <w:rsid w:val="005C2AE8"/>
    <w:rsid w:val="005C67A0"/>
    <w:rsid w:val="005D07C6"/>
    <w:rsid w:val="005D44C1"/>
    <w:rsid w:val="005D55B0"/>
    <w:rsid w:val="005D62D7"/>
    <w:rsid w:val="005E46D6"/>
    <w:rsid w:val="005E51DB"/>
    <w:rsid w:val="005E55FF"/>
    <w:rsid w:val="005F3A63"/>
    <w:rsid w:val="005F58B9"/>
    <w:rsid w:val="005F6543"/>
    <w:rsid w:val="005F7049"/>
    <w:rsid w:val="00601F22"/>
    <w:rsid w:val="00604278"/>
    <w:rsid w:val="006046A9"/>
    <w:rsid w:val="006073F3"/>
    <w:rsid w:val="006126F8"/>
    <w:rsid w:val="00613941"/>
    <w:rsid w:val="00613965"/>
    <w:rsid w:val="0061559D"/>
    <w:rsid w:val="00616C8C"/>
    <w:rsid w:val="0062123A"/>
    <w:rsid w:val="00623CA3"/>
    <w:rsid w:val="006257B8"/>
    <w:rsid w:val="00626159"/>
    <w:rsid w:val="00626F3D"/>
    <w:rsid w:val="0063171F"/>
    <w:rsid w:val="00636763"/>
    <w:rsid w:val="00640961"/>
    <w:rsid w:val="00640F42"/>
    <w:rsid w:val="006411B9"/>
    <w:rsid w:val="00646F19"/>
    <w:rsid w:val="00663198"/>
    <w:rsid w:val="00665EEA"/>
    <w:rsid w:val="006677B2"/>
    <w:rsid w:val="00674BF1"/>
    <w:rsid w:val="00680C00"/>
    <w:rsid w:val="00680CC1"/>
    <w:rsid w:val="0068272D"/>
    <w:rsid w:val="00685E74"/>
    <w:rsid w:val="006945DA"/>
    <w:rsid w:val="0069483F"/>
    <w:rsid w:val="00694EDA"/>
    <w:rsid w:val="0069567C"/>
    <w:rsid w:val="0069746D"/>
    <w:rsid w:val="006A1C4E"/>
    <w:rsid w:val="006A2907"/>
    <w:rsid w:val="006A2DBE"/>
    <w:rsid w:val="006A686B"/>
    <w:rsid w:val="006B4DBA"/>
    <w:rsid w:val="006C0A3E"/>
    <w:rsid w:val="006D0672"/>
    <w:rsid w:val="006D3C13"/>
    <w:rsid w:val="006E00AF"/>
    <w:rsid w:val="006F363E"/>
    <w:rsid w:val="006F516E"/>
    <w:rsid w:val="006F5478"/>
    <w:rsid w:val="00704C08"/>
    <w:rsid w:val="00707B42"/>
    <w:rsid w:val="00707F7A"/>
    <w:rsid w:val="00723F43"/>
    <w:rsid w:val="00734275"/>
    <w:rsid w:val="007401D6"/>
    <w:rsid w:val="00742DD6"/>
    <w:rsid w:val="00754F04"/>
    <w:rsid w:val="00756C8E"/>
    <w:rsid w:val="00761064"/>
    <w:rsid w:val="00767517"/>
    <w:rsid w:val="00767D70"/>
    <w:rsid w:val="00770D98"/>
    <w:rsid w:val="00774F02"/>
    <w:rsid w:val="00790FFD"/>
    <w:rsid w:val="00792D08"/>
    <w:rsid w:val="007936B6"/>
    <w:rsid w:val="0079491D"/>
    <w:rsid w:val="00794B3A"/>
    <w:rsid w:val="0079610B"/>
    <w:rsid w:val="007A0D80"/>
    <w:rsid w:val="007A4C22"/>
    <w:rsid w:val="007B2AA0"/>
    <w:rsid w:val="007B3AFF"/>
    <w:rsid w:val="007C208D"/>
    <w:rsid w:val="007C500F"/>
    <w:rsid w:val="007C70E7"/>
    <w:rsid w:val="007C7BE0"/>
    <w:rsid w:val="007D063A"/>
    <w:rsid w:val="007D5501"/>
    <w:rsid w:val="007D6B60"/>
    <w:rsid w:val="007E4BE0"/>
    <w:rsid w:val="007E5F2F"/>
    <w:rsid w:val="007E767B"/>
    <w:rsid w:val="007F0691"/>
    <w:rsid w:val="007F22E0"/>
    <w:rsid w:val="007F4691"/>
    <w:rsid w:val="007F64C3"/>
    <w:rsid w:val="00807699"/>
    <w:rsid w:val="00810213"/>
    <w:rsid w:val="008126D6"/>
    <w:rsid w:val="00813609"/>
    <w:rsid w:val="00813EB1"/>
    <w:rsid w:val="00820B86"/>
    <w:rsid w:val="00824560"/>
    <w:rsid w:val="008264CF"/>
    <w:rsid w:val="00826CD4"/>
    <w:rsid w:val="00833D0A"/>
    <w:rsid w:val="00847B32"/>
    <w:rsid w:val="008514E9"/>
    <w:rsid w:val="00852CDF"/>
    <w:rsid w:val="008553BA"/>
    <w:rsid w:val="00860140"/>
    <w:rsid w:val="0086018D"/>
    <w:rsid w:val="008607C7"/>
    <w:rsid w:val="00863E78"/>
    <w:rsid w:val="00863FDB"/>
    <w:rsid w:val="00864F73"/>
    <w:rsid w:val="00872591"/>
    <w:rsid w:val="00873365"/>
    <w:rsid w:val="008746A3"/>
    <w:rsid w:val="00875CBA"/>
    <w:rsid w:val="00877680"/>
    <w:rsid w:val="00881C1F"/>
    <w:rsid w:val="00884DED"/>
    <w:rsid w:val="00885292"/>
    <w:rsid w:val="0088719B"/>
    <w:rsid w:val="00895AC3"/>
    <w:rsid w:val="008A3294"/>
    <w:rsid w:val="008A3BB7"/>
    <w:rsid w:val="008A4DB8"/>
    <w:rsid w:val="008B5685"/>
    <w:rsid w:val="008B5E47"/>
    <w:rsid w:val="008C37A5"/>
    <w:rsid w:val="008C407F"/>
    <w:rsid w:val="008C7E04"/>
    <w:rsid w:val="008D44F6"/>
    <w:rsid w:val="008E02D9"/>
    <w:rsid w:val="008E07A0"/>
    <w:rsid w:val="008E238E"/>
    <w:rsid w:val="008E2A5B"/>
    <w:rsid w:val="008F01BF"/>
    <w:rsid w:val="008F0873"/>
    <w:rsid w:val="008F1FEA"/>
    <w:rsid w:val="008F5730"/>
    <w:rsid w:val="00910F16"/>
    <w:rsid w:val="00913032"/>
    <w:rsid w:val="00913736"/>
    <w:rsid w:val="00920F67"/>
    <w:rsid w:val="00921B88"/>
    <w:rsid w:val="009230B3"/>
    <w:rsid w:val="00923771"/>
    <w:rsid w:val="00930A19"/>
    <w:rsid w:val="009322EC"/>
    <w:rsid w:val="00932A38"/>
    <w:rsid w:val="009373FD"/>
    <w:rsid w:val="00945E76"/>
    <w:rsid w:val="0095217F"/>
    <w:rsid w:val="009529D7"/>
    <w:rsid w:val="00957117"/>
    <w:rsid w:val="00960E67"/>
    <w:rsid w:val="0096122B"/>
    <w:rsid w:val="00962305"/>
    <w:rsid w:val="00962A9D"/>
    <w:rsid w:val="0096665A"/>
    <w:rsid w:val="009709C6"/>
    <w:rsid w:val="0097550B"/>
    <w:rsid w:val="00977923"/>
    <w:rsid w:val="009833A3"/>
    <w:rsid w:val="009A159E"/>
    <w:rsid w:val="009A5B3B"/>
    <w:rsid w:val="009B12BA"/>
    <w:rsid w:val="009B2D1A"/>
    <w:rsid w:val="009B2E6E"/>
    <w:rsid w:val="009B6BD9"/>
    <w:rsid w:val="009C5950"/>
    <w:rsid w:val="009D123B"/>
    <w:rsid w:val="009D7BFC"/>
    <w:rsid w:val="009E3E52"/>
    <w:rsid w:val="009E4F4E"/>
    <w:rsid w:val="009F0D49"/>
    <w:rsid w:val="009F1735"/>
    <w:rsid w:val="009F217F"/>
    <w:rsid w:val="009F686B"/>
    <w:rsid w:val="009F70E9"/>
    <w:rsid w:val="00A06362"/>
    <w:rsid w:val="00A108B3"/>
    <w:rsid w:val="00A11533"/>
    <w:rsid w:val="00A13D28"/>
    <w:rsid w:val="00A15019"/>
    <w:rsid w:val="00A1658C"/>
    <w:rsid w:val="00A174F8"/>
    <w:rsid w:val="00A17B8A"/>
    <w:rsid w:val="00A2148C"/>
    <w:rsid w:val="00A22C51"/>
    <w:rsid w:val="00A24F2C"/>
    <w:rsid w:val="00A27A86"/>
    <w:rsid w:val="00A30E6C"/>
    <w:rsid w:val="00A3113F"/>
    <w:rsid w:val="00A41A5C"/>
    <w:rsid w:val="00A44303"/>
    <w:rsid w:val="00A44347"/>
    <w:rsid w:val="00A50422"/>
    <w:rsid w:val="00A528AC"/>
    <w:rsid w:val="00A61172"/>
    <w:rsid w:val="00A61655"/>
    <w:rsid w:val="00A630FF"/>
    <w:rsid w:val="00A70158"/>
    <w:rsid w:val="00A707FB"/>
    <w:rsid w:val="00A74EE0"/>
    <w:rsid w:val="00A770F9"/>
    <w:rsid w:val="00A80192"/>
    <w:rsid w:val="00A8345E"/>
    <w:rsid w:val="00A838A2"/>
    <w:rsid w:val="00A9318C"/>
    <w:rsid w:val="00A96128"/>
    <w:rsid w:val="00A961FA"/>
    <w:rsid w:val="00AA0E18"/>
    <w:rsid w:val="00AA37B1"/>
    <w:rsid w:val="00AA6C4E"/>
    <w:rsid w:val="00AB2F3E"/>
    <w:rsid w:val="00AB3011"/>
    <w:rsid w:val="00AB31DF"/>
    <w:rsid w:val="00AB3461"/>
    <w:rsid w:val="00AB4D3F"/>
    <w:rsid w:val="00AB544D"/>
    <w:rsid w:val="00AC0B25"/>
    <w:rsid w:val="00AC7EA9"/>
    <w:rsid w:val="00AD045A"/>
    <w:rsid w:val="00AD65A8"/>
    <w:rsid w:val="00AE0BD2"/>
    <w:rsid w:val="00AE0E78"/>
    <w:rsid w:val="00AE4BD7"/>
    <w:rsid w:val="00B00CF3"/>
    <w:rsid w:val="00B035F4"/>
    <w:rsid w:val="00B06DA2"/>
    <w:rsid w:val="00B1266F"/>
    <w:rsid w:val="00B12BA1"/>
    <w:rsid w:val="00B17EEA"/>
    <w:rsid w:val="00B20F81"/>
    <w:rsid w:val="00B2142F"/>
    <w:rsid w:val="00B2288E"/>
    <w:rsid w:val="00B2459A"/>
    <w:rsid w:val="00B31574"/>
    <w:rsid w:val="00B33359"/>
    <w:rsid w:val="00B449CF"/>
    <w:rsid w:val="00B45672"/>
    <w:rsid w:val="00B618A2"/>
    <w:rsid w:val="00B83F46"/>
    <w:rsid w:val="00B90E9C"/>
    <w:rsid w:val="00BA13C0"/>
    <w:rsid w:val="00BA1B32"/>
    <w:rsid w:val="00BA3DD9"/>
    <w:rsid w:val="00BA4FB4"/>
    <w:rsid w:val="00BA6E5C"/>
    <w:rsid w:val="00BA757A"/>
    <w:rsid w:val="00BB2CDF"/>
    <w:rsid w:val="00BB6012"/>
    <w:rsid w:val="00BC23C1"/>
    <w:rsid w:val="00BC27DD"/>
    <w:rsid w:val="00BC4A89"/>
    <w:rsid w:val="00BC6B82"/>
    <w:rsid w:val="00BC7778"/>
    <w:rsid w:val="00BD1FFD"/>
    <w:rsid w:val="00BD5183"/>
    <w:rsid w:val="00BD6A87"/>
    <w:rsid w:val="00BD70A5"/>
    <w:rsid w:val="00BD78D7"/>
    <w:rsid w:val="00BE11BE"/>
    <w:rsid w:val="00BE282D"/>
    <w:rsid w:val="00BE7A15"/>
    <w:rsid w:val="00C03D8B"/>
    <w:rsid w:val="00C065DD"/>
    <w:rsid w:val="00C10FF9"/>
    <w:rsid w:val="00C1129B"/>
    <w:rsid w:val="00C159DB"/>
    <w:rsid w:val="00C2046C"/>
    <w:rsid w:val="00C2129E"/>
    <w:rsid w:val="00C21864"/>
    <w:rsid w:val="00C22BB0"/>
    <w:rsid w:val="00C37992"/>
    <w:rsid w:val="00C5472F"/>
    <w:rsid w:val="00C63A1D"/>
    <w:rsid w:val="00C66D8F"/>
    <w:rsid w:val="00C76605"/>
    <w:rsid w:val="00C77CF6"/>
    <w:rsid w:val="00C91B43"/>
    <w:rsid w:val="00CA2727"/>
    <w:rsid w:val="00CA4451"/>
    <w:rsid w:val="00CA482A"/>
    <w:rsid w:val="00CA62E7"/>
    <w:rsid w:val="00CA6996"/>
    <w:rsid w:val="00CB4320"/>
    <w:rsid w:val="00CC3BFD"/>
    <w:rsid w:val="00CC6879"/>
    <w:rsid w:val="00CC6C12"/>
    <w:rsid w:val="00CC7921"/>
    <w:rsid w:val="00CD1934"/>
    <w:rsid w:val="00CD3515"/>
    <w:rsid w:val="00CD422A"/>
    <w:rsid w:val="00CD4E15"/>
    <w:rsid w:val="00CE1C86"/>
    <w:rsid w:val="00CE36D6"/>
    <w:rsid w:val="00CE36E7"/>
    <w:rsid w:val="00CE3B5E"/>
    <w:rsid w:val="00CE4EA6"/>
    <w:rsid w:val="00CE7722"/>
    <w:rsid w:val="00CF1FAD"/>
    <w:rsid w:val="00CF271D"/>
    <w:rsid w:val="00CF6C1D"/>
    <w:rsid w:val="00CF7117"/>
    <w:rsid w:val="00D03E19"/>
    <w:rsid w:val="00D06DAC"/>
    <w:rsid w:val="00D075CE"/>
    <w:rsid w:val="00D10267"/>
    <w:rsid w:val="00D10BE5"/>
    <w:rsid w:val="00D11A9E"/>
    <w:rsid w:val="00D13420"/>
    <w:rsid w:val="00D1369F"/>
    <w:rsid w:val="00D14820"/>
    <w:rsid w:val="00D14CB4"/>
    <w:rsid w:val="00D24202"/>
    <w:rsid w:val="00D25F65"/>
    <w:rsid w:val="00D30F4E"/>
    <w:rsid w:val="00D313B7"/>
    <w:rsid w:val="00D32AB7"/>
    <w:rsid w:val="00D33B10"/>
    <w:rsid w:val="00D418D3"/>
    <w:rsid w:val="00D41C9C"/>
    <w:rsid w:val="00D42DED"/>
    <w:rsid w:val="00D44557"/>
    <w:rsid w:val="00D45F74"/>
    <w:rsid w:val="00D461BF"/>
    <w:rsid w:val="00D47138"/>
    <w:rsid w:val="00D50075"/>
    <w:rsid w:val="00D507AA"/>
    <w:rsid w:val="00D624D2"/>
    <w:rsid w:val="00D6371D"/>
    <w:rsid w:val="00D675B7"/>
    <w:rsid w:val="00D746E1"/>
    <w:rsid w:val="00D74D65"/>
    <w:rsid w:val="00D80C74"/>
    <w:rsid w:val="00D854DD"/>
    <w:rsid w:val="00D86A7B"/>
    <w:rsid w:val="00D87648"/>
    <w:rsid w:val="00D91AD4"/>
    <w:rsid w:val="00DA07D9"/>
    <w:rsid w:val="00DA6A87"/>
    <w:rsid w:val="00DB23D6"/>
    <w:rsid w:val="00DB2C3B"/>
    <w:rsid w:val="00DB552F"/>
    <w:rsid w:val="00DB5A5A"/>
    <w:rsid w:val="00DC13A1"/>
    <w:rsid w:val="00DD1D2E"/>
    <w:rsid w:val="00DD4384"/>
    <w:rsid w:val="00DE023B"/>
    <w:rsid w:val="00DE49B7"/>
    <w:rsid w:val="00DE6DBD"/>
    <w:rsid w:val="00DF2772"/>
    <w:rsid w:val="00DF60ED"/>
    <w:rsid w:val="00DF6583"/>
    <w:rsid w:val="00DF693A"/>
    <w:rsid w:val="00DF7BC1"/>
    <w:rsid w:val="00E02078"/>
    <w:rsid w:val="00E20314"/>
    <w:rsid w:val="00E23201"/>
    <w:rsid w:val="00E41200"/>
    <w:rsid w:val="00E450EC"/>
    <w:rsid w:val="00E451CE"/>
    <w:rsid w:val="00E5101D"/>
    <w:rsid w:val="00E52B93"/>
    <w:rsid w:val="00E61095"/>
    <w:rsid w:val="00E6310F"/>
    <w:rsid w:val="00E67B67"/>
    <w:rsid w:val="00E72B1F"/>
    <w:rsid w:val="00E734AD"/>
    <w:rsid w:val="00E73CB0"/>
    <w:rsid w:val="00E81620"/>
    <w:rsid w:val="00E81BA8"/>
    <w:rsid w:val="00E822F1"/>
    <w:rsid w:val="00E83FC4"/>
    <w:rsid w:val="00E8654A"/>
    <w:rsid w:val="00E90C66"/>
    <w:rsid w:val="00EA23CA"/>
    <w:rsid w:val="00EA43BC"/>
    <w:rsid w:val="00EA5B2C"/>
    <w:rsid w:val="00EB12F5"/>
    <w:rsid w:val="00EC123B"/>
    <w:rsid w:val="00EC3F8B"/>
    <w:rsid w:val="00EC4599"/>
    <w:rsid w:val="00ED4AF9"/>
    <w:rsid w:val="00ED5218"/>
    <w:rsid w:val="00ED6FA6"/>
    <w:rsid w:val="00EF4784"/>
    <w:rsid w:val="00EF4A31"/>
    <w:rsid w:val="00EF5B20"/>
    <w:rsid w:val="00EF6ADD"/>
    <w:rsid w:val="00F11CBE"/>
    <w:rsid w:val="00F203CC"/>
    <w:rsid w:val="00F27088"/>
    <w:rsid w:val="00F314E3"/>
    <w:rsid w:val="00F31D95"/>
    <w:rsid w:val="00F4089C"/>
    <w:rsid w:val="00F42D25"/>
    <w:rsid w:val="00F51358"/>
    <w:rsid w:val="00F54FFF"/>
    <w:rsid w:val="00F563F2"/>
    <w:rsid w:val="00F62FB0"/>
    <w:rsid w:val="00F63462"/>
    <w:rsid w:val="00F664FC"/>
    <w:rsid w:val="00F71A5C"/>
    <w:rsid w:val="00F77038"/>
    <w:rsid w:val="00F80FB0"/>
    <w:rsid w:val="00F83E03"/>
    <w:rsid w:val="00F92EB6"/>
    <w:rsid w:val="00F93711"/>
    <w:rsid w:val="00F939F8"/>
    <w:rsid w:val="00FA1792"/>
    <w:rsid w:val="00FA5BB3"/>
    <w:rsid w:val="00FA6892"/>
    <w:rsid w:val="00FA6B02"/>
    <w:rsid w:val="00FA7EEB"/>
    <w:rsid w:val="00FB1496"/>
    <w:rsid w:val="00FB1658"/>
    <w:rsid w:val="00FB6B3D"/>
    <w:rsid w:val="00FC2857"/>
    <w:rsid w:val="00FC3350"/>
    <w:rsid w:val="00FD368E"/>
    <w:rsid w:val="00FD4902"/>
    <w:rsid w:val="00FD5D97"/>
    <w:rsid w:val="00FD795A"/>
    <w:rsid w:val="00FD7D33"/>
    <w:rsid w:val="00FE5D23"/>
    <w:rsid w:val="00FF1CD6"/>
    <w:rsid w:val="00FF4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531CD"/>
  <w15:chartTrackingRefBased/>
  <w15:docId w15:val="{614299C5-4BA3-4471-9E29-09CC7A857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117"/>
    <w:pPr>
      <w:spacing w:after="0" w:line="480" w:lineRule="auto"/>
    </w:pPr>
    <w:rPr>
      <w:rFonts w:ascii="Times New Roman" w:eastAsiaTheme="minorEastAsia" w:hAnsi="Times New Roman"/>
      <w:sz w:val="24"/>
    </w:rPr>
  </w:style>
  <w:style w:type="paragraph" w:styleId="Heading1">
    <w:name w:val="heading 1"/>
    <w:basedOn w:val="Normal"/>
    <w:next w:val="Normal"/>
    <w:link w:val="Heading1Char"/>
    <w:uiPriority w:val="9"/>
    <w:qFormat/>
    <w:rsid w:val="00BE282D"/>
    <w:pPr>
      <w:keepNext/>
      <w:keepLines/>
      <w:spacing w:before="240"/>
      <w:jc w:val="center"/>
      <w:outlineLvl w:val="0"/>
    </w:pPr>
    <w:rPr>
      <w:rFonts w:eastAsiaTheme="majorEastAsia" w:cstheme="majorBidi"/>
      <w:b/>
      <w:smallCaps/>
      <w:szCs w:val="32"/>
    </w:rPr>
  </w:style>
  <w:style w:type="paragraph" w:styleId="Heading2">
    <w:name w:val="heading 2"/>
    <w:basedOn w:val="Normal"/>
    <w:next w:val="Normal"/>
    <w:link w:val="Heading2Char"/>
    <w:uiPriority w:val="9"/>
    <w:unhideWhenUsed/>
    <w:qFormat/>
    <w:rsid w:val="00ED5218"/>
    <w:pPr>
      <w:keepNext/>
      <w:keepLines/>
      <w:numPr>
        <w:numId w:val="1"/>
      </w:numPr>
      <w:spacing w:line="240" w:lineRule="auto"/>
      <w:outlineLvl w:val="1"/>
    </w:pPr>
    <w:rPr>
      <w:rFonts w:eastAsiaTheme="majorEastAsia"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82D"/>
    <w:rPr>
      <w:rFonts w:ascii="Times New Roman" w:eastAsiaTheme="majorEastAsia" w:hAnsi="Times New Roman" w:cstheme="majorBidi"/>
      <w:b/>
      <w:smallCaps/>
      <w:sz w:val="24"/>
      <w:szCs w:val="32"/>
    </w:rPr>
  </w:style>
  <w:style w:type="character" w:customStyle="1" w:styleId="Heading2Char">
    <w:name w:val="Heading 2 Char"/>
    <w:basedOn w:val="DefaultParagraphFont"/>
    <w:link w:val="Heading2"/>
    <w:uiPriority w:val="9"/>
    <w:rsid w:val="00ED5218"/>
    <w:rPr>
      <w:rFonts w:ascii="Times New Roman" w:eastAsiaTheme="majorEastAsia" w:hAnsi="Times New Roman" w:cstheme="majorBidi"/>
      <w:i/>
      <w:sz w:val="24"/>
      <w:szCs w:val="26"/>
    </w:rPr>
  </w:style>
  <w:style w:type="paragraph" w:customStyle="1" w:styleId="EndNoteBibliographyTitle">
    <w:name w:val="EndNote Bibliography Title"/>
    <w:basedOn w:val="Normal"/>
    <w:link w:val="EndNoteBibliographyTitleChar"/>
    <w:rsid w:val="00DB552F"/>
    <w:pPr>
      <w:jc w:val="center"/>
    </w:pPr>
    <w:rPr>
      <w:rFonts w:cs="Times New Roman"/>
      <w:noProof/>
    </w:rPr>
  </w:style>
  <w:style w:type="character" w:customStyle="1" w:styleId="EndNoteBibliographyTitleChar">
    <w:name w:val="EndNote Bibliography Title Char"/>
    <w:basedOn w:val="DefaultParagraphFont"/>
    <w:link w:val="EndNoteBibliographyTitle"/>
    <w:rsid w:val="00DB552F"/>
    <w:rPr>
      <w:rFonts w:ascii="Times New Roman" w:eastAsiaTheme="minorEastAsia" w:hAnsi="Times New Roman" w:cs="Times New Roman"/>
      <w:noProof/>
      <w:sz w:val="24"/>
    </w:rPr>
  </w:style>
  <w:style w:type="paragraph" w:customStyle="1" w:styleId="EndNoteBibliography">
    <w:name w:val="EndNote Bibliography"/>
    <w:basedOn w:val="Normal"/>
    <w:link w:val="EndNoteBibliographyChar"/>
    <w:rsid w:val="00DB552F"/>
    <w:pPr>
      <w:spacing w:line="240" w:lineRule="auto"/>
    </w:pPr>
    <w:rPr>
      <w:rFonts w:cs="Times New Roman"/>
      <w:noProof/>
    </w:rPr>
  </w:style>
  <w:style w:type="character" w:customStyle="1" w:styleId="EndNoteBibliographyChar">
    <w:name w:val="EndNote Bibliography Char"/>
    <w:basedOn w:val="DefaultParagraphFont"/>
    <w:link w:val="EndNoteBibliography"/>
    <w:rsid w:val="00DB552F"/>
    <w:rPr>
      <w:rFonts w:ascii="Times New Roman" w:eastAsiaTheme="minorEastAsia" w:hAnsi="Times New Roman" w:cs="Times New Roman"/>
      <w:noProof/>
      <w:sz w:val="24"/>
    </w:rPr>
  </w:style>
  <w:style w:type="character" w:styleId="Hyperlink">
    <w:name w:val="Hyperlink"/>
    <w:basedOn w:val="DefaultParagraphFont"/>
    <w:uiPriority w:val="99"/>
    <w:unhideWhenUsed/>
    <w:rsid w:val="00F939F8"/>
    <w:rPr>
      <w:color w:val="0563C1" w:themeColor="hyperlink"/>
      <w:u w:val="single"/>
    </w:rPr>
  </w:style>
  <w:style w:type="paragraph" w:styleId="Header">
    <w:name w:val="header"/>
    <w:basedOn w:val="Normal"/>
    <w:link w:val="HeaderChar"/>
    <w:uiPriority w:val="99"/>
    <w:unhideWhenUsed/>
    <w:rsid w:val="00F939F8"/>
    <w:pPr>
      <w:tabs>
        <w:tab w:val="center" w:pos="4680"/>
        <w:tab w:val="right" w:pos="9360"/>
      </w:tabs>
      <w:spacing w:line="240" w:lineRule="auto"/>
    </w:pPr>
  </w:style>
  <w:style w:type="character" w:customStyle="1" w:styleId="HeaderChar">
    <w:name w:val="Header Char"/>
    <w:basedOn w:val="DefaultParagraphFont"/>
    <w:link w:val="Header"/>
    <w:uiPriority w:val="99"/>
    <w:rsid w:val="00F939F8"/>
    <w:rPr>
      <w:rFonts w:ascii="Times New Roman" w:eastAsiaTheme="minorEastAsia" w:hAnsi="Times New Roman"/>
      <w:sz w:val="24"/>
    </w:rPr>
  </w:style>
  <w:style w:type="paragraph" w:styleId="Footer">
    <w:name w:val="footer"/>
    <w:basedOn w:val="Normal"/>
    <w:link w:val="FooterChar"/>
    <w:uiPriority w:val="99"/>
    <w:unhideWhenUsed/>
    <w:rsid w:val="00F939F8"/>
    <w:pPr>
      <w:tabs>
        <w:tab w:val="center" w:pos="4680"/>
        <w:tab w:val="right" w:pos="9360"/>
      </w:tabs>
      <w:spacing w:line="240" w:lineRule="auto"/>
    </w:pPr>
  </w:style>
  <w:style w:type="character" w:customStyle="1" w:styleId="FooterChar">
    <w:name w:val="Footer Char"/>
    <w:basedOn w:val="DefaultParagraphFont"/>
    <w:link w:val="Footer"/>
    <w:uiPriority w:val="99"/>
    <w:rsid w:val="00F939F8"/>
    <w:rPr>
      <w:rFonts w:ascii="Times New Roman" w:eastAsiaTheme="minorEastAsia" w:hAnsi="Times New Roman"/>
      <w:sz w:val="24"/>
    </w:rPr>
  </w:style>
  <w:style w:type="paragraph" w:styleId="ListParagraph">
    <w:name w:val="List Paragraph"/>
    <w:basedOn w:val="Normal"/>
    <w:uiPriority w:val="34"/>
    <w:qFormat/>
    <w:rsid w:val="007E767B"/>
    <w:pPr>
      <w:ind w:left="720"/>
      <w:contextualSpacing/>
    </w:pPr>
  </w:style>
  <w:style w:type="paragraph" w:styleId="BalloonText">
    <w:name w:val="Balloon Text"/>
    <w:basedOn w:val="Normal"/>
    <w:link w:val="BalloonTextChar"/>
    <w:uiPriority w:val="99"/>
    <w:semiHidden/>
    <w:unhideWhenUsed/>
    <w:rsid w:val="00B90E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E9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9.wmf"/><Relationship Id="rId21" Type="http://schemas.microsoft.com/office/2007/relationships/hdphoto" Target="media/hdphoto1.wdp"/><Relationship Id="rId34" Type="http://schemas.openxmlformats.org/officeDocument/2006/relationships/hyperlink" Target="http://seer.cancer.gov/popdata/methods.html" TargetMode="External"/><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hyperlink" Target="http://digital.library.wisc.edu/1711.dl/wiarchives.uw-whs-mss00324"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image" Target="media/image36.w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47</Pages>
  <Words>6891</Words>
  <Characters>38729</Characters>
  <Application>Microsoft Office Word</Application>
  <DocSecurity>0</DocSecurity>
  <Lines>1936</Lines>
  <Paragraphs>1200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Goodman-bacon, Andrew Jacob</dc:creator>
  <cp:keywords/>
  <dc:description/>
  <cp:lastModifiedBy>Goodman-bacon, Andrew Jacob</cp:lastModifiedBy>
  <cp:revision>11</cp:revision>
  <dcterms:created xsi:type="dcterms:W3CDTF">2019-08-23T19:27:00Z</dcterms:created>
  <dcterms:modified xsi:type="dcterms:W3CDTF">2019-08-23T19:38:00Z</dcterms:modified>
</cp:coreProperties>
</file>