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3330"/>
        <w:gridCol w:w="956"/>
        <w:gridCol w:w="5794"/>
      </w:tblGrid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Aguiar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Ozge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Akinci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Cristina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Arellano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Federal Reserve Bank of Minneapolis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Javier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Bianchi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Federal Reserve Bank of Minneapolis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Emine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Boz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Pamela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Cardozo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Central Bank of Colombia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Pierre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De Leo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bookmarkStart w:id="0" w:name="_GoBack" w:colFirst="0" w:colLast="0"/>
            <w:r w:rsidRPr="00D33F46">
              <w:rPr>
                <w:rFonts w:ascii="Arial" w:hAnsi="Arial" w:cs="Arial"/>
                <w:noProof/>
                <w:sz w:val="21"/>
              </w:rPr>
              <w:t>Konstantin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Egorov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New Economic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bookmarkEnd w:id="0"/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Engel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Pierre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Gourinchas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Hébert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?ebnem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Kalemli-Özcan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Matteo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Maggiori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Monnet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Paris School of Economics, EHESS, CEPR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Dmitry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Mukhin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Brent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Neiman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Juan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Ospina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Central Bank of Colombia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Fabrizio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Perri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Federal Reserve Bank of Minneapolis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Jose-Luis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Peydro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Universitat Pompeu Fabra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Albert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Queralto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Ricardo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Reyes-Heroles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Roch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Kim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Ruhl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Miguel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Sarmiento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Banco de la Republica Colombia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Stephanie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Schmitt-Grohé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Jesse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Schreger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Carolina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Soto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Central Bank of Colombia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Eva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Van Leemput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Liliana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Varela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Carlos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Vegh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Mauricio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Villamizar-Villegas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Central Bank of Colombia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Francis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Warnock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Suman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Basu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Saki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Bigio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Markus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Brunnermeier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Antonio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Coppola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Vito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Cormun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Dias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Juan José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Echavarría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Governor, Banco de la República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Arturo José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Galindo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lastRenderedPageBreak/>
              <w:t>Gita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Gopinath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Gerardo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Hernández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Central Bank of Colombia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Yi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Huang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The Graduate Institute, Geneva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Oleg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Itskhoki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University of California,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Marek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Kapi?ka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CERGE-EI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Finn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Kydland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Ana Fernanda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Maiguashca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Central Bank of Colombia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Ohanian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Perez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Damien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Puy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Paulina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Restrepo-Echavarria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Federal Reserve Bank of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Hélène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Rey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Roberto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Steiner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Sharon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Traiberman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Filiz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Unsal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Diana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Van Patten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Hernando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Vargas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Central Bank of Colombia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Wright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Federal Reserve Bank of Minneapolis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33FFB" w:rsidTr="00033F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Carlos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F46">
              <w:rPr>
                <w:rFonts w:ascii="Arial" w:hAnsi="Arial" w:cs="Arial"/>
                <w:noProof/>
                <w:sz w:val="21"/>
              </w:rPr>
              <w:t>Zarazaga</w:t>
            </w:r>
          </w:p>
        </w:tc>
        <w:tc>
          <w:tcPr>
            <w:tcW w:w="956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794" w:type="dxa"/>
          </w:tcPr>
          <w:p w:rsidR="00033FFB" w:rsidRDefault="00033FFB">
            <w:pPr>
              <w:rPr>
                <w:rFonts w:ascii="Arial" w:hAnsi="Arial" w:cs="Arial"/>
                <w:sz w:val="21"/>
              </w:rPr>
            </w:pPr>
            <w:r w:rsidRPr="00D33F46">
              <w:rPr>
                <w:rFonts w:ascii="Arial" w:hAnsi="Arial" w:cs="Arial"/>
                <w:noProof/>
                <w:sz w:val="21"/>
              </w:rPr>
              <w:t>Federal Reserve Bank of Dallas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033FFB" w:rsidRDefault="00033FFB">
      <w:pPr>
        <w:rPr>
          <w:sz w:val="20"/>
        </w:rPr>
      </w:pPr>
    </w:p>
    <w:sectPr w:rsidR="00033FFB" w:rsidSect="006271AA">
      <w:headerReference w:type="first" r:id="rId6"/>
      <w:foot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FFB" w:rsidRDefault="00033FFB">
      <w:r>
        <w:separator/>
      </w:r>
    </w:p>
  </w:endnote>
  <w:endnote w:type="continuationSeparator" w:id="0">
    <w:p w:rsidR="00033FFB" w:rsidRDefault="0003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033FFB">
      <w:rPr>
        <w:noProof/>
        <w:sz w:val="20"/>
      </w:rPr>
      <w:t>10/20/20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FFB" w:rsidRDefault="00033FFB">
      <w:r>
        <w:separator/>
      </w:r>
    </w:p>
  </w:footnote>
  <w:footnote w:type="continuationSeparator" w:id="0">
    <w:p w:rsidR="00033FFB" w:rsidRDefault="0003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033FFB">
    <w:pPr>
      <w:pStyle w:val="Header"/>
      <w:jc w:val="center"/>
      <w:rPr>
        <w:b/>
        <w:bCs/>
      </w:rPr>
    </w:pPr>
    <w:r>
      <w:rPr>
        <w:b/>
        <w:bCs/>
      </w:rPr>
      <w:t>EFMf20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AA"/>
    <w:rsid w:val="00033FFB"/>
    <w:rsid w:val="002B2323"/>
    <w:rsid w:val="006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658AD"/>
  <w15:chartTrackingRefBased/>
  <w15:docId w15:val="{1E6A63A1-9810-4E9A-8680-11653C9A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2020-10-20T18:37:00Z</dcterms:created>
  <dcterms:modified xsi:type="dcterms:W3CDTF">2020-10-20T18:38:00Z</dcterms:modified>
</cp:coreProperties>
</file>