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58" w:rsidRPr="00033158" w:rsidRDefault="00033158" w:rsidP="0003315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033158">
        <w:rPr>
          <w:rFonts w:cstheme="minorHAnsi"/>
          <w:b/>
          <w:bCs/>
          <w:color w:val="000000"/>
        </w:rPr>
        <w:t>Call for Papers</w:t>
      </w:r>
    </w:p>
    <w:p w:rsidR="00033158" w:rsidRPr="00033158" w:rsidRDefault="00033158" w:rsidP="0003315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033158">
        <w:rPr>
          <w:rFonts w:cstheme="minorHAnsi"/>
          <w:b/>
          <w:bCs/>
          <w:color w:val="000000"/>
        </w:rPr>
        <w:t>Beyond 140 Characters:</w:t>
      </w:r>
    </w:p>
    <w:p w:rsidR="00033158" w:rsidRPr="00033158" w:rsidRDefault="00033158" w:rsidP="0003315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033158">
        <w:rPr>
          <w:rFonts w:cstheme="minorHAnsi"/>
          <w:b/>
          <w:bCs/>
          <w:color w:val="000000"/>
        </w:rPr>
        <w:t>The Role of Innovation and Entrepreneurship in Economic Growth</w:t>
      </w:r>
    </w:p>
    <w:p w:rsidR="00033158" w:rsidRDefault="00033158" w:rsidP="0003315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033158">
        <w:rPr>
          <w:rFonts w:cstheme="minorHAnsi"/>
          <w:b/>
          <w:bCs/>
          <w:color w:val="000000"/>
        </w:rPr>
        <w:t>January 10‐11, 2020</w:t>
      </w:r>
    </w:p>
    <w:p w:rsidR="00033158" w:rsidRPr="00033158" w:rsidRDefault="00033158" w:rsidP="0003315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847876" w:rsidRPr="00847876" w:rsidRDefault="00033158" w:rsidP="00847876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033158">
        <w:rPr>
          <w:rFonts w:cstheme="minorHAnsi"/>
          <w:color w:val="000000"/>
        </w:rPr>
        <w:t>Since the path-breaking work of Joseph Schumpeter, economists have posited a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relationship between innovation, entrepreneurship, productivity growth and economic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output. In the United States today, innovation and entrepreneurship are ubiquitous,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particularly in places like Silicon Valley, Boston, and the Research Triangle Park.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However, the relatively weak performance of advanced economies in recent years has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prompted debate about the role of innovation and entrepreneurship in driving productivity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and economic growth. Some argue that a declining level of business dynamism is one of the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root causes of modest growth in both productivity and per capita income. Others point to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potentially transformative emerging technologies being commercialized by corporate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innovators and entrepreneurs in areas such as artificial intelligence, advanced genetic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engineering, financial technology, and clean energy to argue that the economic and social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impact of recent advances have not yet been fully realized. This lack of clarity is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problematic because both private and public resources are increasingly targeting programs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and policies that seek to leverage innovation and entrepreneurship as a source of economic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growth.</w:t>
      </w:r>
      <w:r w:rsidR="00847876">
        <w:rPr>
          <w:rFonts w:cstheme="minorHAnsi"/>
          <w:color w:val="000000"/>
        </w:rPr>
        <w:br/>
      </w:r>
      <w:r w:rsidR="00847876">
        <w:rPr>
          <w:rFonts w:cstheme="minorHAnsi"/>
          <w:color w:val="000000"/>
        </w:rPr>
        <w:br/>
      </w:r>
      <w:r w:rsidRPr="00033158">
        <w:rPr>
          <w:rFonts w:cstheme="minorHAnsi"/>
          <w:color w:val="000000"/>
        </w:rPr>
        <w:t>On January 10-11, 2020, the National Bureau of Economic Research (NBER), a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leading non-profit, non-partisan research organization, will convene a symposium in the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San Francisco Bay Area to synthesize existing evidence and initiate new research on the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role of innovation and entrepreneurship in economic growth. This symposium, which is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made possible by the generous support of the Ewing Marion Kauffman Foundation, will be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 xml:space="preserve">organized by Aaron </w:t>
      </w:r>
      <w:proofErr w:type="spellStart"/>
      <w:r w:rsidRPr="00033158">
        <w:rPr>
          <w:rFonts w:cstheme="minorHAnsi"/>
          <w:color w:val="000000"/>
        </w:rPr>
        <w:t>Chatterji</w:t>
      </w:r>
      <w:proofErr w:type="spellEnd"/>
      <w:r w:rsidRPr="00033158">
        <w:rPr>
          <w:rFonts w:cstheme="minorHAnsi"/>
          <w:color w:val="000000"/>
        </w:rPr>
        <w:t xml:space="preserve"> of Duke University and NBER, Josh Lerner of Harvard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Business School and NBER, and Scott Stern of MIT Sloan and NBER.</w:t>
      </w:r>
      <w:r w:rsidR="00847876">
        <w:rPr>
          <w:rFonts w:cstheme="minorHAnsi"/>
          <w:color w:val="000000"/>
        </w:rPr>
        <w:br/>
      </w:r>
      <w:r w:rsidR="00847876">
        <w:rPr>
          <w:rFonts w:cstheme="minorHAnsi"/>
          <w:color w:val="000000"/>
        </w:rPr>
        <w:br/>
      </w:r>
      <w:r w:rsidRPr="00033158">
        <w:rPr>
          <w:rFonts w:cstheme="minorHAnsi"/>
          <w:color w:val="000000"/>
        </w:rPr>
        <w:t>The symposium will be organized around a set of research studies that explore the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relationship between innovation, entrepreneurship, and growth in particular sectors of the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economy. By considering the evidence in industries such as healthcare, energy, finance,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retail, and manufacturing, as well as in less studied sectors such as education and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agriculture, the symposium will develop a comprehensive and nuanced view of the role of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the economic effects of innovation and entrepreneurship. The industry studies should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identify specific examples of productivity improvements that have been enabled by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innovation and entrepreneurship, and should also identify the route to those improvements,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such as new production technologies, increased competition, and new organizational forms.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A key objective is assessing whether the contributions of innovation and entrepreneurship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are likely to be concentrated in a few sectors, or are more widespread.</w:t>
      </w:r>
      <w:r w:rsidR="00847876">
        <w:rPr>
          <w:rFonts w:cstheme="minorHAnsi"/>
          <w:color w:val="000000"/>
        </w:rPr>
        <w:br/>
      </w:r>
      <w:r w:rsidR="00847876">
        <w:rPr>
          <w:rFonts w:cstheme="minorHAnsi"/>
          <w:color w:val="000000"/>
        </w:rPr>
        <w:br/>
      </w:r>
      <w:r w:rsidRPr="00033158">
        <w:rPr>
          <w:rFonts w:cstheme="minorHAnsi"/>
          <w:color w:val="000000"/>
        </w:rPr>
        <w:t>Leading practitioners and policymakers with expertise on particular industries will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participate in the symposium, provide their perspectives on the core issues, and comment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on the sector studies that are selected for presentation. The sector studies will subsequently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be edited in light of the commentary, and published in an NBER volume. By bringing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together academics, industry leaders, and policymakers at a location near a global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innovation hub, the symposium will generate new insights on whether the relationships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between innovation, entrepreneurship, and economic growth has changed over time. It will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also facilitate discussion of which policy interventions can exert the greatest impact on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innovative activity, and also permit analysis of whether innovation and entrepreneurship are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having broader and deeper effects on the economy that transcend measured productivity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and economic growth statistics.</w:t>
      </w:r>
      <w:r w:rsidR="00847876">
        <w:rPr>
          <w:rFonts w:cstheme="minorHAnsi"/>
          <w:color w:val="000000"/>
        </w:rPr>
        <w:br/>
      </w:r>
      <w:r w:rsidR="00847876">
        <w:rPr>
          <w:rFonts w:cstheme="minorHAnsi"/>
          <w:color w:val="000000"/>
        </w:rPr>
        <w:br/>
      </w:r>
      <w:r w:rsidRPr="00033158">
        <w:rPr>
          <w:rFonts w:cstheme="minorHAnsi"/>
          <w:color w:val="000000"/>
        </w:rPr>
        <w:t>The organizers seek manuscripts that are broader than typical research papers that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are prepared for academic journals, but that still supply rigorous econometric evidence on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 xml:space="preserve">the relationship between </w:t>
      </w:r>
      <w:r w:rsidRPr="00033158">
        <w:rPr>
          <w:rFonts w:cstheme="minorHAnsi"/>
          <w:color w:val="000000"/>
        </w:rPr>
        <w:lastRenderedPageBreak/>
        <w:t>innovation, entrepreneurship, productivity, and growth. Priority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topics that could be covered in the sector studies that are prepared for the symposium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include, but are not limited to:</w:t>
      </w:r>
      <w:r w:rsidR="0084787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•</w:t>
      </w:r>
      <w:r w:rsidRPr="00033158">
        <w:rPr>
          <w:rFonts w:cstheme="minorHAnsi"/>
          <w:color w:val="000000"/>
        </w:rPr>
        <w:t xml:space="preserve"> </w:t>
      </w:r>
      <w:proofErr w:type="gramStart"/>
      <w:r w:rsidRPr="00033158">
        <w:rPr>
          <w:rFonts w:cstheme="minorHAnsi"/>
          <w:color w:val="000000"/>
        </w:rPr>
        <w:t>What</w:t>
      </w:r>
      <w:proofErr w:type="gramEnd"/>
      <w:r w:rsidRPr="00033158">
        <w:rPr>
          <w:rFonts w:cstheme="minorHAnsi"/>
          <w:color w:val="000000"/>
        </w:rPr>
        <w:t xml:space="preserve"> is the impact of entrepreneurship (i.e., start-ups) as a driver of productivity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and employment growth in the sector?</w:t>
      </w:r>
      <w:r w:rsidR="0084787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•</w:t>
      </w:r>
      <w:r w:rsidRPr="00033158">
        <w:rPr>
          <w:rFonts w:cstheme="minorHAnsi"/>
          <w:color w:val="000000"/>
        </w:rPr>
        <w:t xml:space="preserve"> What is the impact of innovation (i.e., new technologies, organizational processes,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or business models) as a driver of productivity and employment growth?</w:t>
      </w:r>
      <w:r w:rsidR="0084787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•</w:t>
      </w:r>
      <w:r w:rsidRPr="00033158">
        <w:rPr>
          <w:rFonts w:cstheme="minorHAnsi"/>
          <w:color w:val="000000"/>
        </w:rPr>
        <w:t xml:space="preserve"> What broad factors are important in fostering innovation and entrepreneurship as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drivers of productivity and growth?</w:t>
      </w:r>
      <w:r w:rsidR="0084787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•</w:t>
      </w:r>
      <w:r w:rsidRPr="00033158">
        <w:rPr>
          <w:rFonts w:cstheme="minorHAnsi"/>
          <w:color w:val="000000"/>
        </w:rPr>
        <w:t xml:space="preserve"> What are key barriers, such as policy roadblocks or infrastructure </w:t>
      </w:r>
      <w:proofErr w:type="gramStart"/>
      <w:r w:rsidRPr="00033158">
        <w:rPr>
          <w:rFonts w:cstheme="minorHAnsi"/>
          <w:color w:val="000000"/>
        </w:rPr>
        <w:t>needs, that</w:t>
      </w:r>
      <w:proofErr w:type="gramEnd"/>
      <w:r w:rsidRPr="00033158">
        <w:rPr>
          <w:rFonts w:cstheme="minorHAnsi"/>
          <w:color w:val="000000"/>
        </w:rPr>
        <w:t xml:space="preserve"> might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hinder the potential for innovation and entrepreneurship to impact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productivity growth?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Proposals for sector studies must be submitted by December 16th, 2018, via the following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web link</w:t>
      </w:r>
      <w:proofErr w:type="gramStart"/>
      <w:r w:rsidRPr="00033158">
        <w:rPr>
          <w:rFonts w:cstheme="minorHAnsi"/>
          <w:color w:val="000000"/>
        </w:rPr>
        <w:t>:</w:t>
      </w:r>
      <w:proofErr w:type="gramEnd"/>
      <w:r w:rsidR="00847876">
        <w:rPr>
          <w:rFonts w:cstheme="minorHAnsi"/>
          <w:color w:val="000000"/>
        </w:rPr>
        <w:br/>
      </w:r>
      <w:r w:rsidR="00847876">
        <w:rPr>
          <w:rFonts w:cstheme="minorHAnsi"/>
          <w:color w:val="000000"/>
        </w:rPr>
        <w:br/>
      </w:r>
      <w:r w:rsidRPr="00847876">
        <w:rPr>
          <w:rFonts w:cstheme="minorHAnsi"/>
          <w:color w:val="000000"/>
        </w:rPr>
        <w:t>http://papers.nber.org/confsubmit/backend/cfp?id=IEEGs20</w:t>
      </w:r>
      <w:r w:rsidR="00847876">
        <w:rPr>
          <w:rFonts w:cstheme="minorHAnsi"/>
          <w:color w:val="000000"/>
        </w:rPr>
        <w:br/>
      </w:r>
      <w:r w:rsidR="00847876">
        <w:rPr>
          <w:rFonts w:cstheme="minorHAnsi"/>
          <w:color w:val="000000"/>
        </w:rPr>
        <w:br/>
      </w:r>
      <w:r w:rsidRPr="00033158">
        <w:rPr>
          <w:rFonts w:cstheme="minorHAnsi"/>
          <w:color w:val="000000"/>
        </w:rPr>
        <w:t>Submissions from authors with and without NBER affiliations are welcome and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submissions from early career scholars, and from researchers from under-represented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groups are especially encouraged. Authors of proposed studies will be notified about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whether their project will be included in the symposium by early February, 2019.</w:t>
      </w:r>
      <w:r w:rsidR="00847876">
        <w:rPr>
          <w:rFonts w:cstheme="minorHAnsi"/>
          <w:color w:val="000000"/>
        </w:rPr>
        <w:br/>
      </w:r>
      <w:r w:rsidR="00847876">
        <w:rPr>
          <w:rFonts w:cstheme="minorHAnsi"/>
          <w:color w:val="000000"/>
        </w:rPr>
        <w:br/>
      </w:r>
      <w:r w:rsidRPr="00033158">
        <w:rPr>
          <w:rFonts w:cstheme="minorHAnsi"/>
          <w:color w:val="000000"/>
        </w:rPr>
        <w:t>Proposals should be no more than two pages long (single spaced) and should identify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>which sector will be studied, what research questions will be addressed, and how data</w:t>
      </w:r>
      <w:r w:rsidR="00847876">
        <w:rPr>
          <w:rFonts w:cstheme="minorHAnsi"/>
          <w:color w:val="000000"/>
        </w:rPr>
        <w:t xml:space="preserve"> </w:t>
      </w:r>
      <w:r w:rsidRPr="00033158">
        <w:rPr>
          <w:rFonts w:cstheme="minorHAnsi"/>
          <w:color w:val="000000"/>
        </w:rPr>
        <w:t xml:space="preserve">sources and methods will be leveraged to address them. </w:t>
      </w:r>
      <w:r w:rsidR="00847876" w:rsidRPr="00847876">
        <w:rPr>
          <w:rFonts w:ascii="Tahoma" w:eastAsia="Times New Roman" w:hAnsi="Tahoma" w:cs="Tahoma"/>
          <w:color w:val="000000"/>
          <w:sz w:val="20"/>
          <w:szCs w:val="20"/>
        </w:rPr>
        <w:t xml:space="preserve">A template that provides a suggested outline for sector studies is </w:t>
      </w:r>
      <w:r w:rsidR="00847876">
        <w:rPr>
          <w:rFonts w:ascii="Tahoma" w:eastAsia="Times New Roman" w:hAnsi="Tahoma" w:cs="Tahoma"/>
          <w:color w:val="000000"/>
          <w:sz w:val="20"/>
          <w:szCs w:val="20"/>
        </w:rPr>
        <w:t>available here</w:t>
      </w:r>
      <w:bookmarkStart w:id="0" w:name="_GoBack"/>
      <w:bookmarkEnd w:id="0"/>
      <w:r w:rsidR="00847876" w:rsidRPr="00847876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033158" w:rsidRDefault="00847876" w:rsidP="00033158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br/>
      </w:r>
      <w:r w:rsidR="00033158" w:rsidRPr="00033158">
        <w:rPr>
          <w:rFonts w:cstheme="minorHAnsi"/>
          <w:color w:val="000000"/>
        </w:rPr>
        <w:t>At least one author from each sector study team must attend a pre-conference meeting that</w:t>
      </w:r>
      <w:r>
        <w:rPr>
          <w:rFonts w:cstheme="minorHAnsi"/>
          <w:color w:val="000000"/>
        </w:rPr>
        <w:t xml:space="preserve"> </w:t>
      </w:r>
      <w:r w:rsidR="00033158" w:rsidRPr="00033158">
        <w:rPr>
          <w:rFonts w:cstheme="minorHAnsi"/>
          <w:color w:val="000000"/>
        </w:rPr>
        <w:t>will take place at the 2019 NBER Summer Institute in Cambridge during the third week of</w:t>
      </w:r>
      <w:r>
        <w:rPr>
          <w:rFonts w:cstheme="minorHAnsi"/>
          <w:color w:val="000000"/>
        </w:rPr>
        <w:t xml:space="preserve"> </w:t>
      </w:r>
      <w:r w:rsidR="00033158" w:rsidRPr="00033158">
        <w:rPr>
          <w:rFonts w:cstheme="minorHAnsi"/>
          <w:color w:val="000000"/>
        </w:rPr>
        <w:t>July. The NBER will provide an honorarium to the authors of each sector study, and cover</w:t>
      </w:r>
      <w:r>
        <w:rPr>
          <w:rFonts w:cstheme="minorHAnsi"/>
          <w:color w:val="000000"/>
        </w:rPr>
        <w:t xml:space="preserve"> </w:t>
      </w:r>
      <w:r w:rsidR="00033158" w:rsidRPr="00033158">
        <w:rPr>
          <w:rFonts w:cstheme="minorHAnsi"/>
          <w:color w:val="000000"/>
        </w:rPr>
        <w:t>the travel and lodging cost for all co-authors to attend the 2020 research symposium.</w:t>
      </w:r>
      <w:r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br/>
      </w:r>
      <w:r w:rsidR="00033158" w:rsidRPr="00033158">
        <w:rPr>
          <w:rFonts w:cstheme="minorHAnsi"/>
          <w:color w:val="000000"/>
        </w:rPr>
        <w:t>Please direct questions about this project to the NBER Department</w:t>
      </w:r>
      <w:r>
        <w:rPr>
          <w:rFonts w:cstheme="minorHAnsi"/>
          <w:color w:val="000000"/>
        </w:rPr>
        <w:t xml:space="preserve"> </w:t>
      </w:r>
      <w:r w:rsidR="00033158" w:rsidRPr="00033158">
        <w:rPr>
          <w:rFonts w:cstheme="minorHAnsi"/>
          <w:color w:val="000000"/>
        </w:rPr>
        <w:t>(</w:t>
      </w:r>
      <w:r w:rsidR="00033158" w:rsidRPr="00847876">
        <w:rPr>
          <w:rFonts w:cstheme="minorHAnsi"/>
          <w:color w:val="0000FF"/>
        </w:rPr>
        <w:t>confer@nber.org</w:t>
      </w:r>
      <w:r w:rsidR="00033158" w:rsidRPr="00033158">
        <w:rPr>
          <w:rFonts w:cstheme="minorHAnsi"/>
          <w:color w:val="000000"/>
        </w:rPr>
        <w:t>).</w:t>
      </w:r>
      <w:r>
        <w:rPr>
          <w:rFonts w:cstheme="minorHAnsi"/>
          <w:color w:val="000000"/>
        </w:rPr>
        <w:t xml:space="preserve"> </w:t>
      </w:r>
    </w:p>
    <w:sectPr w:rsidR="0003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58"/>
    <w:rsid w:val="0002141E"/>
    <w:rsid w:val="00033158"/>
    <w:rsid w:val="0006234D"/>
    <w:rsid w:val="000912BB"/>
    <w:rsid w:val="000F60A8"/>
    <w:rsid w:val="00167239"/>
    <w:rsid w:val="003774D2"/>
    <w:rsid w:val="00573B24"/>
    <w:rsid w:val="005C7A70"/>
    <w:rsid w:val="00663490"/>
    <w:rsid w:val="006635D1"/>
    <w:rsid w:val="00716E99"/>
    <w:rsid w:val="00746858"/>
    <w:rsid w:val="00847876"/>
    <w:rsid w:val="00861080"/>
    <w:rsid w:val="009926E0"/>
    <w:rsid w:val="009962ED"/>
    <w:rsid w:val="00A1617D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125CB-3277-4B90-82E8-8C5120E7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406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2</cp:revision>
  <dcterms:created xsi:type="dcterms:W3CDTF">2018-11-05T15:47:00Z</dcterms:created>
  <dcterms:modified xsi:type="dcterms:W3CDTF">2018-11-05T16:14:00Z</dcterms:modified>
</cp:coreProperties>
</file>