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1300">
      <w:pPr>
        <w:tabs>
          <w:tab w:val="left" w:pos="4320"/>
        </w:tabs>
        <w:ind w:right="8655"/>
        <w:jc w:val="center"/>
        <w:rPr>
          <w:rFonts w:ascii="Arial" w:hAnsi="Arial" w:cs="Arial"/>
          <w:b/>
          <w:bCs/>
          <w:sz w:val="36"/>
          <w:szCs w:val="36"/>
        </w:rPr>
      </w:pPr>
      <w:r>
        <w:rPr>
          <w:rFonts w:ascii="Arial" w:hAnsi="Arial" w:cs="Arial"/>
          <w:b/>
          <w:bCs/>
          <w:sz w:val="36"/>
          <w:szCs w:val="36"/>
        </w:rPr>
        <w:t>CALL FOR PAPERS</w:t>
      </w:r>
    </w:p>
    <w:p w:rsidR="00000000" w:rsidRDefault="00F81300">
      <w:pPr>
        <w:tabs>
          <w:tab w:val="left" w:pos="4320"/>
        </w:tabs>
        <w:ind w:right="8655"/>
        <w:rPr>
          <w:rFonts w:ascii="Arial" w:hAnsi="Arial" w:cs="Arial"/>
          <w:b/>
          <w:bCs/>
          <w:sz w:val="22"/>
          <w:szCs w:val="22"/>
        </w:rPr>
      </w:pPr>
    </w:p>
    <w:p w:rsidR="00000000" w:rsidRDefault="00F81300">
      <w:pPr>
        <w:tabs>
          <w:tab w:val="left" w:pos="4320"/>
        </w:tabs>
        <w:ind w:right="8655" w:firstLine="720"/>
        <w:rPr>
          <w:rFonts w:ascii="Arial" w:hAnsi="Arial" w:cs="Arial"/>
          <w:sz w:val="22"/>
          <w:szCs w:val="22"/>
        </w:rPr>
      </w:pPr>
      <w:r>
        <w:rPr>
          <w:rFonts w:ascii="Arial" w:hAnsi="Arial" w:cs="Arial"/>
          <w:sz w:val="22"/>
          <w:szCs w:val="22"/>
        </w:rPr>
        <w:t>The 31st Annual NBER Summer Institute will be held in Cambridge, Massachusetts from July 12 to August 5, 2010.   Workshops will focus on a number of different topics including:</w:t>
      </w:r>
    </w:p>
    <w:p w:rsidR="00000000" w:rsidRDefault="00F81300">
      <w:pPr>
        <w:tabs>
          <w:tab w:val="left" w:pos="4320"/>
        </w:tabs>
        <w:ind w:right="8655"/>
        <w:rPr>
          <w:rFonts w:ascii="Arial" w:hAnsi="Arial" w:cs="Arial"/>
          <w:sz w:val="22"/>
          <w:szCs w:val="22"/>
        </w:rPr>
      </w:pPr>
    </w:p>
    <w:p w:rsidR="00000000" w:rsidRDefault="00F81300">
      <w:pPr>
        <w:widowControl/>
        <w:autoSpaceDE/>
        <w:autoSpaceDN/>
        <w:adjustRightInd/>
        <w:rPr>
          <w:rFonts w:ascii="Arial" w:hAnsi="Arial" w:cs="Arial"/>
          <w:sz w:val="22"/>
          <w:szCs w:val="22"/>
        </w:rPr>
        <w:sectPr w:rsidR="00000000">
          <w:pgSz w:w="12240" w:h="15840"/>
          <w:pgMar w:top="360" w:right="1166" w:bottom="432" w:left="1440" w:header="432" w:footer="432" w:gutter="0"/>
          <w:cols w:space="720"/>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8"/>
        <w:gridCol w:w="2748"/>
      </w:tblGrid>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American Economic History</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Entrepreneurship</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Asset Pricing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Financial Markets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Corporate Finance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Health Care</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Corporate Law &amp; Investor Protection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Health Economics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Economic Fluctuations and Growth</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Health Economics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Economics of Aging</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Industrial Organization</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Economics of Children and Family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Innovation Policy and the Economy</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Economics of Education</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Intellectual Property Policy and Innovation</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Economics of Household Savings</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International Finance</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Economics of National Security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 xml:space="preserve">International </w:t>
            </w:r>
            <w:r>
              <w:rPr>
                <w:rFonts w:ascii="Arial" w:hAnsi="Arial" w:cs="Arial"/>
                <w:sz w:val="22"/>
                <w:szCs w:val="22"/>
              </w:rPr>
              <w:t>Trade and Investment</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Economics of Real Estate and Local</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Labor Economics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Public Finance</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Law and Economics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Economics of Social Security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Monetary Economics</w:t>
            </w:r>
          </w:p>
        </w:tc>
      </w:tr>
      <w:tr w:rsidR="00000000">
        <w:tc>
          <w:tcPr>
            <w:tcW w:w="4320" w:type="dxa"/>
            <w:hideMark/>
          </w:tcPr>
          <w:p w:rsidR="00000000" w:rsidRDefault="00F81300">
            <w:pPr>
              <w:pStyle w:val="PlainText"/>
              <w:rPr>
                <w:rFonts w:ascii="Arial" w:hAnsi="Arial" w:cs="Arial"/>
                <w:sz w:val="22"/>
                <w:szCs w:val="22"/>
              </w:rPr>
            </w:pPr>
            <w:r>
              <w:rPr>
                <w:rFonts w:ascii="Arial" w:hAnsi="Arial" w:cs="Arial"/>
                <w:sz w:val="22"/>
                <w:szCs w:val="22"/>
              </w:rPr>
              <w:t xml:space="preserve">Environmental &amp; Energy Economics </w:t>
            </w: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Political Economy</w:t>
            </w:r>
          </w:p>
        </w:tc>
      </w:tr>
      <w:tr w:rsidR="00000000">
        <w:tc>
          <w:tcPr>
            <w:tcW w:w="4320" w:type="dxa"/>
          </w:tcPr>
          <w:p w:rsidR="00000000" w:rsidRDefault="00F81300">
            <w:pPr>
              <w:pStyle w:val="PlainText"/>
              <w:rPr>
                <w:rFonts w:ascii="Arial" w:hAnsi="Arial" w:cs="Arial"/>
                <w:sz w:val="22"/>
                <w:szCs w:val="22"/>
              </w:rPr>
            </w:pPr>
          </w:p>
        </w:tc>
        <w:tc>
          <w:tcPr>
            <w:tcW w:w="5133" w:type="dxa"/>
            <w:hideMark/>
          </w:tcPr>
          <w:p w:rsidR="00000000" w:rsidRDefault="00F81300">
            <w:pPr>
              <w:pStyle w:val="PlainText"/>
              <w:rPr>
                <w:rFonts w:ascii="Arial" w:hAnsi="Arial" w:cs="Arial"/>
                <w:sz w:val="22"/>
                <w:szCs w:val="22"/>
              </w:rPr>
            </w:pPr>
            <w:r>
              <w:rPr>
                <w:rFonts w:ascii="Arial" w:hAnsi="Arial" w:cs="Arial"/>
                <w:sz w:val="22"/>
                <w:szCs w:val="22"/>
              </w:rPr>
              <w:t>Productivity</w:t>
            </w:r>
          </w:p>
        </w:tc>
      </w:tr>
    </w:tbl>
    <w:p w:rsidR="00000000" w:rsidRDefault="00F81300">
      <w:pPr>
        <w:pStyle w:val="PlainText"/>
        <w:tabs>
          <w:tab w:val="left" w:pos="4320"/>
        </w:tabs>
        <w:rPr>
          <w:rFonts w:ascii="Arial" w:hAnsi="Arial" w:cs="Arial"/>
          <w:sz w:val="22"/>
          <w:szCs w:val="22"/>
        </w:rPr>
      </w:pPr>
    </w:p>
    <w:p w:rsidR="00000000" w:rsidRDefault="00F81300">
      <w:pPr>
        <w:tabs>
          <w:tab w:val="left" w:pos="4320"/>
        </w:tabs>
        <w:ind w:right="8655"/>
        <w:rPr>
          <w:rFonts w:ascii="Arial" w:hAnsi="Arial" w:cs="Arial"/>
          <w:sz w:val="22"/>
          <w:szCs w:val="22"/>
        </w:rPr>
      </w:pPr>
    </w:p>
    <w:p w:rsidR="00000000" w:rsidRDefault="00F81300">
      <w:pPr>
        <w:widowControl/>
        <w:autoSpaceDE/>
        <w:autoSpaceDN/>
        <w:adjustRightInd/>
        <w:rPr>
          <w:rFonts w:ascii="Arial" w:hAnsi="Arial" w:cs="Arial"/>
          <w:sz w:val="22"/>
          <w:szCs w:val="22"/>
        </w:rPr>
        <w:sectPr w:rsidR="00000000">
          <w:type w:val="continuous"/>
          <w:pgSz w:w="12240" w:h="15840"/>
          <w:pgMar w:top="432" w:right="360" w:bottom="432" w:left="1440" w:header="432" w:footer="432" w:gutter="0"/>
          <w:cols w:num="2" w:space="720" w:equalWidth="0">
            <w:col w:w="4950" w:space="270"/>
            <w:col w:w="5220"/>
          </w:cols>
        </w:sectPr>
      </w:pPr>
    </w:p>
    <w:p w:rsidR="00000000" w:rsidRDefault="00F81300">
      <w:pPr>
        <w:tabs>
          <w:tab w:val="left" w:pos="4320"/>
        </w:tabs>
        <w:ind w:right="8655" w:firstLine="720"/>
        <w:rPr>
          <w:rFonts w:ascii="Arial" w:hAnsi="Arial" w:cs="Arial"/>
          <w:sz w:val="22"/>
          <w:szCs w:val="22"/>
        </w:rPr>
      </w:pPr>
      <w:r>
        <w:rPr>
          <w:rFonts w:ascii="Arial" w:hAnsi="Arial" w:cs="Arial"/>
          <w:sz w:val="22"/>
          <w:szCs w:val="22"/>
        </w:rPr>
        <w:t>The NBER provides continental breakfast and lunch each day, as well as limited support services.  Those whose papers are selected for presentation and who are invited to attend any of the workshops must pay for their own transpor</w:t>
      </w:r>
      <w:r>
        <w:rPr>
          <w:rFonts w:ascii="Arial" w:hAnsi="Arial" w:cs="Arial"/>
          <w:sz w:val="22"/>
          <w:szCs w:val="22"/>
        </w:rPr>
        <w:t>tation and lodging.  The NBER can provide assistance with housing arrangements.</w:t>
      </w:r>
    </w:p>
    <w:p w:rsidR="00000000" w:rsidRDefault="00F81300">
      <w:pPr>
        <w:tabs>
          <w:tab w:val="left" w:pos="4320"/>
        </w:tabs>
        <w:ind w:right="8655" w:firstLine="720"/>
        <w:rPr>
          <w:rFonts w:ascii="Arial" w:hAnsi="Arial" w:cs="Arial"/>
          <w:sz w:val="22"/>
          <w:szCs w:val="22"/>
        </w:rPr>
      </w:pPr>
      <w:r>
        <w:rPr>
          <w:rFonts w:ascii="Arial" w:hAnsi="Arial" w:cs="Arial"/>
          <w:sz w:val="22"/>
          <w:szCs w:val="22"/>
        </w:rPr>
        <w:t>Economists at the assistant professor level or above who are interested in participating in the 2010 Summer Institute should submit a curriculum vitae and a one-page abstract o</w:t>
      </w:r>
      <w:r>
        <w:rPr>
          <w:rFonts w:ascii="Arial" w:hAnsi="Arial" w:cs="Arial"/>
          <w:sz w:val="22"/>
          <w:szCs w:val="22"/>
        </w:rPr>
        <w:t xml:space="preserve">f any paper they would like to present by </w:t>
      </w:r>
      <w:r>
        <w:rPr>
          <w:rFonts w:ascii="Arial" w:hAnsi="Arial" w:cs="Arial"/>
          <w:b/>
          <w:sz w:val="22"/>
          <w:szCs w:val="22"/>
        </w:rPr>
        <w:t>January 29, 2010</w:t>
      </w:r>
      <w:r>
        <w:rPr>
          <w:rFonts w:ascii="Arial" w:hAnsi="Arial" w:cs="Arial"/>
          <w:sz w:val="22"/>
          <w:szCs w:val="22"/>
        </w:rPr>
        <w:t>.  If you are submitting a paper to the Monetary Economics workshop, please submit a curriculum vitae and full paper.  Questions can be sent to rshannon@nber.org.</w:t>
      </w:r>
    </w:p>
    <w:p w:rsidR="00000000" w:rsidRDefault="00F81300">
      <w:pPr>
        <w:tabs>
          <w:tab w:val="left" w:pos="4320"/>
        </w:tabs>
        <w:ind w:right="8655"/>
        <w:jc w:val="center"/>
        <w:rPr>
          <w:rFonts w:ascii="Arial" w:hAnsi="Arial" w:cs="Arial"/>
          <w:sz w:val="32"/>
          <w:szCs w:val="32"/>
        </w:rPr>
      </w:pPr>
      <w:r>
        <w:rPr>
          <w:rFonts w:ascii="Arial" w:hAnsi="Arial" w:cs="Arial"/>
          <w:sz w:val="32"/>
          <w:szCs w:val="32"/>
        </w:rPr>
        <w:t xml:space="preserve">Submissions can be uploaded to </w:t>
      </w:r>
    </w:p>
    <w:p w:rsidR="00000000" w:rsidRDefault="00F81300">
      <w:pPr>
        <w:tabs>
          <w:tab w:val="left" w:pos="4320"/>
        </w:tabs>
        <w:ind w:right="8655"/>
        <w:jc w:val="center"/>
        <w:rPr>
          <w:rFonts w:ascii="Arial" w:hAnsi="Arial" w:cs="Arial"/>
          <w:sz w:val="32"/>
          <w:szCs w:val="32"/>
        </w:rPr>
      </w:pPr>
      <w:hyperlink r:id="rId4" w:history="1">
        <w:r>
          <w:rPr>
            <w:rStyle w:val="Hyperlink"/>
            <w:rFonts w:ascii="Arial" w:hAnsi="Arial" w:cs="Arial"/>
            <w:sz w:val="32"/>
            <w:szCs w:val="32"/>
          </w:rPr>
          <w:t>http://www.nber.org/callforpapers/si2010.html</w:t>
        </w:r>
      </w:hyperlink>
    </w:p>
    <w:p w:rsidR="00000000" w:rsidRDefault="00F81300">
      <w:pPr>
        <w:tabs>
          <w:tab w:val="left" w:pos="4320"/>
        </w:tabs>
        <w:ind w:right="8655"/>
        <w:rPr>
          <w:rFonts w:ascii="Arial" w:hAnsi="Arial" w:cs="Arial"/>
          <w:sz w:val="26"/>
          <w:szCs w:val="26"/>
        </w:rPr>
      </w:pPr>
    </w:p>
    <w:sectPr w:rsidR="00000000">
      <w:type w:val="continuous"/>
      <w:pgSz w:w="12240" w:h="15840"/>
      <w:pgMar w:top="432" w:right="1080" w:bottom="360" w:left="117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F81300"/>
    <w:rsid w:val="00F81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themeColor="followedHyperlink"/>
      <w:u w:val="single"/>
    </w:rPr>
  </w:style>
  <w:style w:type="paragraph" w:styleId="PlainText">
    <w:name w:val="Plain Text"/>
    <w:basedOn w:val="Normal"/>
    <w:link w:val="PlainTextChar"/>
    <w:uiPriority w:val="9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locked/>
    <w:rPr>
      <w:rFonts w:ascii="Consolas" w:eastAsiaTheme="minorHAnsi" w:hAnsi="Consolas" w:cstheme="minorBidi" w:hint="default"/>
      <w:sz w:val="21"/>
      <w:szCs w:val="21"/>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TxBrc3">
    <w:name w:val="TxBr_c3"/>
    <w:basedOn w:val="Normal"/>
    <w:pPr>
      <w:jc w:val="center"/>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er.org/callforpapers/si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1531</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NBER</dc:title>
  <dc:subject/>
  <dc:creator>admin</dc:creator>
  <cp:keywords/>
  <dc:description/>
  <cp:lastModifiedBy>cbeck</cp:lastModifiedBy>
  <cp:revision>2</cp:revision>
  <cp:lastPrinted>2009-12-07T17:26:00Z</cp:lastPrinted>
  <dcterms:created xsi:type="dcterms:W3CDTF">2009-12-10T15:49:00Z</dcterms:created>
  <dcterms:modified xsi:type="dcterms:W3CDTF">2009-12-10T15:49:00Z</dcterms:modified>
</cp:coreProperties>
</file>