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8C" w:rsidRPr="00A543F0" w:rsidRDefault="0025108C" w:rsidP="00DD7E5A">
      <w:pPr>
        <w:jc w:val="center"/>
        <w:rPr>
          <w:rFonts w:ascii="New Baskerville" w:hAnsi="New Baskerville"/>
          <w:b/>
          <w:i/>
          <w:sz w:val="23"/>
          <w:szCs w:val="23"/>
        </w:rPr>
      </w:pPr>
      <w:r w:rsidRPr="00A543F0">
        <w:rPr>
          <w:rFonts w:ascii="New Baskerville" w:hAnsi="New Baskerville"/>
          <w:b/>
          <w:i/>
          <w:sz w:val="23"/>
          <w:szCs w:val="23"/>
        </w:rPr>
        <w:t>Industrial &amp; Labor Relations Review</w:t>
      </w:r>
    </w:p>
    <w:p w:rsidR="0025108C" w:rsidRPr="00A543F0" w:rsidRDefault="0025108C" w:rsidP="00DD7E5A">
      <w:pPr>
        <w:jc w:val="center"/>
        <w:rPr>
          <w:rFonts w:ascii="New Baskerville" w:hAnsi="New Baskerville"/>
          <w:b/>
          <w:i/>
          <w:sz w:val="23"/>
          <w:szCs w:val="23"/>
        </w:rPr>
      </w:pPr>
      <w:r w:rsidRPr="00A543F0">
        <w:rPr>
          <w:rFonts w:ascii="New Baskerville" w:hAnsi="New Baskerville"/>
          <w:b/>
          <w:i/>
          <w:sz w:val="23"/>
          <w:szCs w:val="23"/>
        </w:rPr>
        <w:t>Call for Papers</w:t>
      </w:r>
    </w:p>
    <w:p w:rsidR="0025108C" w:rsidRPr="00A543F0" w:rsidRDefault="0025108C" w:rsidP="00DD7E5A">
      <w:pPr>
        <w:jc w:val="center"/>
        <w:rPr>
          <w:rFonts w:ascii="New Baskerville" w:hAnsi="New Baskerville"/>
          <w:b/>
          <w:sz w:val="23"/>
          <w:szCs w:val="23"/>
        </w:rPr>
      </w:pPr>
    </w:p>
    <w:p w:rsidR="0025108C" w:rsidRPr="00A543F0" w:rsidRDefault="0025108C" w:rsidP="00DD7E5A">
      <w:pPr>
        <w:jc w:val="center"/>
        <w:rPr>
          <w:rFonts w:ascii="New Baskerville" w:hAnsi="New Baskerville"/>
          <w:b/>
          <w:i/>
          <w:sz w:val="23"/>
          <w:szCs w:val="23"/>
        </w:rPr>
      </w:pPr>
      <w:r w:rsidRPr="00A543F0">
        <w:rPr>
          <w:rFonts w:ascii="New Baskerville" w:hAnsi="New Baskerville"/>
          <w:b/>
          <w:i/>
          <w:sz w:val="23"/>
          <w:szCs w:val="23"/>
        </w:rPr>
        <w:t>Special Issue and Conference Celebrating the Centennial of the US Department of Labor</w:t>
      </w:r>
    </w:p>
    <w:p w:rsidR="0025108C" w:rsidRPr="00A543F0" w:rsidRDefault="0025108C" w:rsidP="00DD7E5A">
      <w:pPr>
        <w:jc w:val="center"/>
        <w:rPr>
          <w:rFonts w:ascii="New Baskerville" w:hAnsi="New Baskerville"/>
          <w:b/>
          <w:sz w:val="23"/>
          <w:szCs w:val="23"/>
        </w:rPr>
      </w:pPr>
    </w:p>
    <w:p w:rsidR="00DD7E5A" w:rsidRPr="00A543F0" w:rsidRDefault="00DD7E5A" w:rsidP="00DD7E5A">
      <w:pPr>
        <w:rPr>
          <w:rFonts w:ascii="New Baskerville" w:hAnsi="New Baskerville"/>
          <w:sz w:val="23"/>
          <w:szCs w:val="23"/>
        </w:rPr>
      </w:pPr>
    </w:p>
    <w:p w:rsidR="0025108C" w:rsidRPr="00A543F0" w:rsidRDefault="0025108C" w:rsidP="00AB5049">
      <w:pPr>
        <w:jc w:val="both"/>
        <w:rPr>
          <w:rFonts w:ascii="New Baskerville" w:hAnsi="New Baskerville"/>
          <w:sz w:val="23"/>
          <w:szCs w:val="23"/>
        </w:rPr>
      </w:pPr>
      <w:r w:rsidRPr="00A543F0">
        <w:rPr>
          <w:rFonts w:ascii="New Baskerville" w:hAnsi="New Baskerville"/>
          <w:sz w:val="23"/>
          <w:szCs w:val="23"/>
        </w:rPr>
        <w:t xml:space="preserve">The </w:t>
      </w:r>
      <w:r w:rsidRPr="00A543F0">
        <w:rPr>
          <w:rFonts w:ascii="New Baskerville" w:hAnsi="New Baskerville"/>
          <w:i/>
          <w:sz w:val="23"/>
          <w:szCs w:val="23"/>
        </w:rPr>
        <w:t>Industrial &amp; Labor Relations Review</w:t>
      </w:r>
      <w:r w:rsidRPr="00A543F0">
        <w:rPr>
          <w:rFonts w:ascii="New Baskerville" w:hAnsi="New Baskerville"/>
          <w:sz w:val="23"/>
          <w:szCs w:val="23"/>
        </w:rPr>
        <w:t xml:space="preserve"> is calling for papers for a conference and subsequent special issue devoted to the commemoration of the Centennial of the U</w:t>
      </w:r>
      <w:r w:rsidR="00F93B52" w:rsidRPr="00A543F0">
        <w:rPr>
          <w:rFonts w:ascii="New Baskerville" w:hAnsi="New Baskerville"/>
          <w:sz w:val="23"/>
          <w:szCs w:val="23"/>
        </w:rPr>
        <w:t>.</w:t>
      </w:r>
      <w:r w:rsidRPr="00A543F0">
        <w:rPr>
          <w:rFonts w:ascii="New Baskerville" w:hAnsi="New Baskerville"/>
          <w:sz w:val="23"/>
          <w:szCs w:val="23"/>
        </w:rPr>
        <w:t>S</w:t>
      </w:r>
      <w:r w:rsidR="00F93B52" w:rsidRPr="00A543F0">
        <w:rPr>
          <w:rFonts w:ascii="New Baskerville" w:hAnsi="New Baskerville"/>
          <w:sz w:val="23"/>
          <w:szCs w:val="23"/>
        </w:rPr>
        <w:t>.</w:t>
      </w:r>
      <w:r w:rsidRPr="00A543F0">
        <w:rPr>
          <w:rFonts w:ascii="New Baskerville" w:hAnsi="New Baskerville"/>
          <w:sz w:val="23"/>
          <w:szCs w:val="23"/>
        </w:rPr>
        <w:t xml:space="preserve"> Department of Labor.  Scholars interest</w:t>
      </w:r>
      <w:r w:rsidR="00957736" w:rsidRPr="00A543F0">
        <w:rPr>
          <w:rFonts w:ascii="New Baskerville" w:hAnsi="New Baskerville"/>
          <w:sz w:val="23"/>
          <w:szCs w:val="23"/>
        </w:rPr>
        <w:t>ed</w:t>
      </w:r>
      <w:r w:rsidRPr="00A543F0">
        <w:rPr>
          <w:rFonts w:ascii="New Baskerville" w:hAnsi="New Baskerville"/>
          <w:sz w:val="23"/>
          <w:szCs w:val="23"/>
        </w:rPr>
        <w:t xml:space="preserve"> in participating should submit a paper to the Journal by </w:t>
      </w:r>
      <w:r w:rsidRPr="00A543F0">
        <w:rPr>
          <w:rFonts w:ascii="New Baskerville" w:hAnsi="New Baskerville"/>
          <w:b/>
          <w:sz w:val="23"/>
          <w:szCs w:val="23"/>
        </w:rPr>
        <w:t>March 15, 2012</w:t>
      </w:r>
      <w:r w:rsidRPr="00A543F0">
        <w:rPr>
          <w:rFonts w:ascii="New Baskerville" w:hAnsi="New Baskerville"/>
          <w:sz w:val="23"/>
          <w:szCs w:val="23"/>
        </w:rPr>
        <w:t>.</w:t>
      </w:r>
    </w:p>
    <w:p w:rsidR="0025108C" w:rsidRPr="00A543F0" w:rsidRDefault="0025108C" w:rsidP="00AB5049">
      <w:pPr>
        <w:jc w:val="both"/>
        <w:rPr>
          <w:rFonts w:ascii="New Baskerville" w:hAnsi="New Baskerville"/>
          <w:sz w:val="23"/>
          <w:szCs w:val="23"/>
        </w:rPr>
      </w:pPr>
    </w:p>
    <w:p w:rsidR="0025108C" w:rsidRPr="00A543F0" w:rsidRDefault="0025108C" w:rsidP="00AB5049">
      <w:pPr>
        <w:jc w:val="both"/>
        <w:rPr>
          <w:rFonts w:ascii="New Baskerville" w:hAnsi="New Baskerville"/>
          <w:sz w:val="23"/>
          <w:szCs w:val="23"/>
        </w:rPr>
      </w:pPr>
      <w:r w:rsidRPr="00A543F0">
        <w:rPr>
          <w:rFonts w:ascii="New Baskerville" w:hAnsi="New Baskerville"/>
          <w:sz w:val="23"/>
          <w:szCs w:val="23"/>
        </w:rPr>
        <w:t>Authors whose papers are accepted will be invited to a conference hosted and funded by the U</w:t>
      </w:r>
      <w:r w:rsidR="00F93B52" w:rsidRPr="00A543F0">
        <w:rPr>
          <w:rFonts w:ascii="New Baskerville" w:hAnsi="New Baskerville"/>
          <w:sz w:val="23"/>
          <w:szCs w:val="23"/>
        </w:rPr>
        <w:t>.</w:t>
      </w:r>
      <w:r w:rsidRPr="00A543F0">
        <w:rPr>
          <w:rFonts w:ascii="New Baskerville" w:hAnsi="New Baskerville"/>
          <w:sz w:val="23"/>
          <w:szCs w:val="23"/>
        </w:rPr>
        <w:t>S</w:t>
      </w:r>
      <w:r w:rsidR="00F93B52" w:rsidRPr="00A543F0">
        <w:rPr>
          <w:rFonts w:ascii="New Baskerville" w:hAnsi="New Baskerville"/>
          <w:sz w:val="23"/>
          <w:szCs w:val="23"/>
        </w:rPr>
        <w:t>.</w:t>
      </w:r>
      <w:r w:rsidRPr="00A543F0">
        <w:rPr>
          <w:rFonts w:ascii="New Baskerville" w:hAnsi="New Baskerville"/>
          <w:sz w:val="23"/>
          <w:szCs w:val="23"/>
        </w:rPr>
        <w:t xml:space="preserve"> Department of Labor in the Fall of 2012.  Papers presented at this conference should be suitable for immediate submission to external reviewers.  Based on discussions at the conference and reviewers’ recommendations, a subset of the authors will be asked</w:t>
      </w:r>
      <w:r w:rsidR="009A03CE" w:rsidRPr="00A543F0">
        <w:rPr>
          <w:rFonts w:ascii="New Baskerville" w:hAnsi="New Baskerville"/>
          <w:sz w:val="23"/>
          <w:szCs w:val="23"/>
        </w:rPr>
        <w:t xml:space="preserve"> to undertake revisions with the expectation that their papers will be published in the special issue.</w:t>
      </w:r>
    </w:p>
    <w:p w:rsidR="0025108C" w:rsidRPr="00A543F0" w:rsidRDefault="0025108C" w:rsidP="00AB5049">
      <w:pPr>
        <w:jc w:val="both"/>
        <w:rPr>
          <w:rFonts w:ascii="New Baskerville" w:hAnsi="New Baskerville"/>
          <w:sz w:val="23"/>
          <w:szCs w:val="23"/>
        </w:rPr>
      </w:pPr>
    </w:p>
    <w:p w:rsidR="00836343" w:rsidRPr="00A543F0" w:rsidRDefault="00836343" w:rsidP="00AB5049">
      <w:pPr>
        <w:jc w:val="both"/>
        <w:rPr>
          <w:rFonts w:ascii="New Baskerville" w:hAnsi="New Baskerville"/>
          <w:sz w:val="23"/>
          <w:szCs w:val="23"/>
          <w:u w:val="single"/>
        </w:rPr>
      </w:pPr>
      <w:r w:rsidRPr="00A543F0">
        <w:rPr>
          <w:rFonts w:ascii="New Baskerville" w:hAnsi="New Baskerville"/>
          <w:sz w:val="23"/>
          <w:szCs w:val="23"/>
          <w:u w:val="single"/>
        </w:rPr>
        <w:t>BACKGROUND</w:t>
      </w:r>
    </w:p>
    <w:p w:rsidR="00DC56AA" w:rsidRPr="00A543F0" w:rsidRDefault="00836343" w:rsidP="00AB5049">
      <w:pPr>
        <w:jc w:val="both"/>
        <w:rPr>
          <w:rFonts w:ascii="New Baskerville" w:hAnsi="New Baskerville"/>
          <w:sz w:val="23"/>
          <w:szCs w:val="23"/>
        </w:rPr>
      </w:pPr>
      <w:r w:rsidRPr="00A543F0">
        <w:rPr>
          <w:rFonts w:ascii="New Baskerville" w:hAnsi="New Baskerville"/>
          <w:sz w:val="23"/>
          <w:szCs w:val="23"/>
        </w:rPr>
        <w:t xml:space="preserve">On March 4, 1913, President William Howard Taft signed a bill establishing the U.S. Department of Labor as a cabinet-level Department. </w:t>
      </w:r>
      <w:r w:rsidR="00A32070" w:rsidRPr="00A543F0">
        <w:rPr>
          <w:rFonts w:ascii="New Baskerville" w:hAnsi="New Baskerville"/>
          <w:sz w:val="23"/>
          <w:szCs w:val="23"/>
        </w:rPr>
        <w:t xml:space="preserve"> </w:t>
      </w:r>
      <w:r w:rsidRPr="00A543F0">
        <w:rPr>
          <w:rFonts w:ascii="New Baskerville" w:hAnsi="New Baskerville"/>
          <w:sz w:val="23"/>
          <w:szCs w:val="23"/>
        </w:rPr>
        <w:t xml:space="preserve">In recognition of the Department’s 100 years of service to American workers and their families, </w:t>
      </w:r>
      <w:r w:rsidR="00A32070" w:rsidRPr="00A543F0">
        <w:rPr>
          <w:rFonts w:ascii="New Baskerville" w:hAnsi="New Baskerville"/>
          <w:sz w:val="23"/>
          <w:szCs w:val="23"/>
        </w:rPr>
        <w:t xml:space="preserve">the Department’s </w:t>
      </w:r>
      <w:r w:rsidR="00E91750" w:rsidRPr="00A543F0">
        <w:rPr>
          <w:rFonts w:ascii="New Baskerville" w:hAnsi="New Baskerville"/>
          <w:sz w:val="23"/>
          <w:szCs w:val="23"/>
        </w:rPr>
        <w:t>c</w:t>
      </w:r>
      <w:r w:rsidR="00923096" w:rsidRPr="00A543F0">
        <w:rPr>
          <w:rFonts w:ascii="New Baskerville" w:hAnsi="New Baskerville"/>
          <w:sz w:val="23"/>
          <w:szCs w:val="23"/>
        </w:rPr>
        <w:t xml:space="preserve">entennial </w:t>
      </w:r>
      <w:r w:rsidR="00A32070" w:rsidRPr="00A543F0">
        <w:rPr>
          <w:rFonts w:ascii="New Baskerville" w:hAnsi="New Baskerville"/>
          <w:sz w:val="23"/>
          <w:szCs w:val="23"/>
        </w:rPr>
        <w:t xml:space="preserve">commemoration </w:t>
      </w:r>
      <w:r w:rsidR="00923096" w:rsidRPr="00A543F0">
        <w:rPr>
          <w:rFonts w:ascii="New Baskerville" w:hAnsi="New Baskerville"/>
          <w:sz w:val="23"/>
          <w:szCs w:val="23"/>
        </w:rPr>
        <w:t xml:space="preserve">will take place </w:t>
      </w:r>
      <w:r w:rsidR="00267720" w:rsidRPr="00A543F0">
        <w:rPr>
          <w:rFonts w:ascii="New Baskerville" w:hAnsi="New Baskerville"/>
          <w:sz w:val="23"/>
          <w:szCs w:val="23"/>
        </w:rPr>
        <w:t xml:space="preserve">from </w:t>
      </w:r>
      <w:r w:rsidR="00DD7E5A" w:rsidRPr="00A543F0">
        <w:rPr>
          <w:rFonts w:ascii="New Baskerville" w:hAnsi="New Baskerville"/>
          <w:sz w:val="23"/>
          <w:szCs w:val="23"/>
        </w:rPr>
        <w:t>March 201</w:t>
      </w:r>
      <w:r w:rsidR="00267720" w:rsidRPr="00A543F0">
        <w:rPr>
          <w:rFonts w:ascii="New Baskerville" w:hAnsi="New Baskerville"/>
          <w:sz w:val="23"/>
          <w:szCs w:val="23"/>
        </w:rPr>
        <w:t>2 to March 2013</w:t>
      </w:r>
      <w:r w:rsidR="00DD7E5A" w:rsidRPr="00A543F0">
        <w:rPr>
          <w:rFonts w:ascii="New Baskerville" w:hAnsi="New Baskerville"/>
          <w:sz w:val="23"/>
          <w:szCs w:val="23"/>
        </w:rPr>
        <w:t>.</w:t>
      </w:r>
    </w:p>
    <w:p w:rsidR="00AF7DEA" w:rsidRPr="00A543F0" w:rsidRDefault="00AF7DEA" w:rsidP="00AB5049">
      <w:pPr>
        <w:jc w:val="both"/>
        <w:rPr>
          <w:rFonts w:ascii="New Baskerville" w:hAnsi="New Baskerville"/>
          <w:sz w:val="23"/>
          <w:szCs w:val="23"/>
        </w:rPr>
      </w:pPr>
    </w:p>
    <w:p w:rsidR="00AF7DEA" w:rsidRPr="00A543F0" w:rsidRDefault="00925D1C" w:rsidP="00AB5049">
      <w:pPr>
        <w:jc w:val="both"/>
        <w:rPr>
          <w:rFonts w:ascii="New Baskerville" w:hAnsi="New Baskerville"/>
          <w:sz w:val="23"/>
          <w:szCs w:val="23"/>
        </w:rPr>
      </w:pPr>
      <w:r w:rsidRPr="00A543F0">
        <w:rPr>
          <w:rFonts w:ascii="New Baskerville" w:hAnsi="New Baskerville"/>
          <w:sz w:val="23"/>
          <w:szCs w:val="23"/>
        </w:rPr>
        <w:t>As part of its year-long commemoration, t</w:t>
      </w:r>
      <w:r w:rsidR="00B95ED9" w:rsidRPr="00A543F0">
        <w:rPr>
          <w:rFonts w:ascii="New Baskerville" w:hAnsi="New Baskerville"/>
          <w:sz w:val="23"/>
          <w:szCs w:val="23"/>
        </w:rPr>
        <w:t xml:space="preserve">he Department will host an academic symposium in the Fall of 2012 </w:t>
      </w:r>
      <w:r w:rsidR="00923096" w:rsidRPr="00A543F0">
        <w:rPr>
          <w:rFonts w:ascii="New Baskerville" w:hAnsi="New Baskerville"/>
          <w:sz w:val="23"/>
          <w:szCs w:val="23"/>
        </w:rPr>
        <w:t>t</w:t>
      </w:r>
      <w:r w:rsidR="00DD7E5A" w:rsidRPr="00A543F0">
        <w:rPr>
          <w:rFonts w:ascii="New Baskerville" w:hAnsi="New Baskerville"/>
          <w:sz w:val="23"/>
          <w:szCs w:val="23"/>
        </w:rPr>
        <w:t>o</w:t>
      </w:r>
      <w:r w:rsidR="00923096" w:rsidRPr="00A543F0">
        <w:rPr>
          <w:rFonts w:ascii="New Baskerville" w:hAnsi="New Baskerville"/>
          <w:sz w:val="23"/>
          <w:szCs w:val="23"/>
        </w:rPr>
        <w:t xml:space="preserve"> </w:t>
      </w:r>
      <w:r w:rsidR="00B95ED9" w:rsidRPr="00A543F0">
        <w:rPr>
          <w:rFonts w:ascii="New Baskerville" w:hAnsi="New Baskerville"/>
          <w:sz w:val="23"/>
          <w:szCs w:val="23"/>
        </w:rPr>
        <w:t>discuss</w:t>
      </w:r>
      <w:r w:rsidR="00DD7E5A" w:rsidRPr="00A543F0">
        <w:rPr>
          <w:rFonts w:ascii="New Baskerville" w:hAnsi="New Baskerville"/>
          <w:sz w:val="23"/>
          <w:szCs w:val="23"/>
        </w:rPr>
        <w:t xml:space="preserve"> </w:t>
      </w:r>
      <w:r w:rsidR="00111F96" w:rsidRPr="00A543F0">
        <w:rPr>
          <w:rFonts w:ascii="New Baskerville" w:hAnsi="New Baskerville"/>
          <w:sz w:val="23"/>
          <w:szCs w:val="23"/>
        </w:rPr>
        <w:t xml:space="preserve">how </w:t>
      </w:r>
      <w:r w:rsidR="00233CA0" w:rsidRPr="00A543F0">
        <w:rPr>
          <w:rFonts w:ascii="New Baskerville" w:hAnsi="New Baskerville"/>
          <w:sz w:val="23"/>
          <w:szCs w:val="23"/>
        </w:rPr>
        <w:t>the Department</w:t>
      </w:r>
      <w:r w:rsidR="00111F96" w:rsidRPr="00A543F0">
        <w:rPr>
          <w:rFonts w:ascii="New Baskerville" w:hAnsi="New Baskerville"/>
          <w:sz w:val="23"/>
          <w:szCs w:val="23"/>
        </w:rPr>
        <w:t xml:space="preserve"> can improve </w:t>
      </w:r>
      <w:r w:rsidR="00233CA0" w:rsidRPr="00A543F0">
        <w:rPr>
          <w:rFonts w:ascii="New Baskerville" w:hAnsi="New Baskerville"/>
          <w:sz w:val="23"/>
          <w:szCs w:val="23"/>
        </w:rPr>
        <w:t xml:space="preserve">the lives of American workers </w:t>
      </w:r>
      <w:r w:rsidR="00111F96" w:rsidRPr="00A543F0">
        <w:rPr>
          <w:rFonts w:ascii="New Baskerville" w:hAnsi="New Baskerville"/>
          <w:sz w:val="23"/>
          <w:szCs w:val="23"/>
        </w:rPr>
        <w:t xml:space="preserve">in the future through </w:t>
      </w:r>
      <w:r w:rsidR="00233CA0" w:rsidRPr="00A543F0">
        <w:rPr>
          <w:rFonts w:ascii="New Baskerville" w:hAnsi="New Baskerville"/>
          <w:sz w:val="23"/>
          <w:szCs w:val="23"/>
        </w:rPr>
        <w:t xml:space="preserve">its </w:t>
      </w:r>
      <w:r w:rsidR="00923096" w:rsidRPr="00A543F0">
        <w:rPr>
          <w:rFonts w:ascii="New Baskerville" w:hAnsi="New Baskerville"/>
          <w:sz w:val="23"/>
          <w:szCs w:val="23"/>
        </w:rPr>
        <w:t xml:space="preserve">worker protection enforcement strategies and regulatory activities.  </w:t>
      </w:r>
    </w:p>
    <w:p w:rsidR="00916F42" w:rsidRPr="00A543F0" w:rsidRDefault="00AF7DEA" w:rsidP="00AB5049">
      <w:pPr>
        <w:pStyle w:val="Heading3"/>
        <w:jc w:val="both"/>
        <w:rPr>
          <w:rFonts w:ascii="New Baskerville" w:hAnsi="New Baskerville"/>
          <w:b w:val="0"/>
          <w:sz w:val="23"/>
          <w:szCs w:val="23"/>
        </w:rPr>
      </w:pPr>
      <w:r w:rsidRPr="00A543F0">
        <w:rPr>
          <w:rFonts w:ascii="New Baskerville" w:hAnsi="New Baskerville"/>
          <w:b w:val="0"/>
          <w:sz w:val="23"/>
          <w:szCs w:val="23"/>
        </w:rPr>
        <w:t>The Department’s labor law enforcement activities account for approximately $1.5 billion allocated among the following seven agencies: the Employee Benefits Security Administration (EBSA), the Mine Safety and Health Administration (MSHA), the Office of Federal Contract Compliance Programs (OFCCP), the Office of Labor-Management Standards (OLMS), the Occupational Safety and Health Administration (OSHA), the Office of the Solicitor (SOL), and the Wage and Hour Division (WHD).  Half of the Department’s 18,000 employees are engaged in enforcement activities.  These em</w:t>
      </w:r>
      <w:r w:rsidR="00F93B52" w:rsidRPr="00A543F0">
        <w:rPr>
          <w:rFonts w:ascii="New Baskerville" w:hAnsi="New Baskerville"/>
          <w:b w:val="0"/>
          <w:sz w:val="23"/>
          <w:szCs w:val="23"/>
        </w:rPr>
        <w:t>ployees are responsible for more than</w:t>
      </w:r>
      <w:r w:rsidRPr="00A543F0">
        <w:rPr>
          <w:rFonts w:ascii="New Baskerville" w:hAnsi="New Baskerville"/>
          <w:b w:val="0"/>
          <w:sz w:val="23"/>
          <w:szCs w:val="23"/>
        </w:rPr>
        <w:t xml:space="preserve"> 150 million American workers and eight million worksites.   As a result, t</w:t>
      </w:r>
      <w:r w:rsidR="00370DE5" w:rsidRPr="00A543F0">
        <w:rPr>
          <w:rFonts w:ascii="New Baskerville" w:hAnsi="New Baskerville"/>
          <w:b w:val="0"/>
          <w:sz w:val="23"/>
          <w:szCs w:val="23"/>
        </w:rPr>
        <w:t xml:space="preserve">he Department is interested </w:t>
      </w:r>
      <w:r w:rsidRPr="00A543F0">
        <w:rPr>
          <w:rFonts w:ascii="New Baskerville" w:hAnsi="New Baskerville"/>
          <w:b w:val="0"/>
          <w:sz w:val="23"/>
          <w:szCs w:val="23"/>
        </w:rPr>
        <w:t>in</w:t>
      </w:r>
      <w:r w:rsidR="00370DE5" w:rsidRPr="00A543F0">
        <w:rPr>
          <w:rFonts w:ascii="New Baskerville" w:hAnsi="New Baskerville"/>
          <w:b w:val="0"/>
          <w:sz w:val="23"/>
          <w:szCs w:val="23"/>
        </w:rPr>
        <w:t xml:space="preserve"> papers that point to </w:t>
      </w:r>
      <w:r w:rsidRPr="00A543F0">
        <w:rPr>
          <w:rFonts w:ascii="New Baskerville" w:hAnsi="New Baskerville"/>
          <w:b w:val="0"/>
          <w:sz w:val="23"/>
          <w:szCs w:val="23"/>
        </w:rPr>
        <w:t>new, innovative</w:t>
      </w:r>
      <w:r w:rsidR="00370DE5" w:rsidRPr="00A543F0">
        <w:rPr>
          <w:rFonts w:ascii="New Baskerville" w:hAnsi="New Baskerville"/>
          <w:b w:val="0"/>
          <w:sz w:val="23"/>
          <w:szCs w:val="23"/>
        </w:rPr>
        <w:t xml:space="preserve"> approaches </w:t>
      </w:r>
      <w:r w:rsidRPr="00A543F0">
        <w:rPr>
          <w:rFonts w:ascii="New Baskerville" w:hAnsi="New Baskerville"/>
          <w:b w:val="0"/>
          <w:sz w:val="23"/>
          <w:szCs w:val="23"/>
        </w:rPr>
        <w:t>t</w:t>
      </w:r>
      <w:r w:rsidR="00F93B52" w:rsidRPr="00A543F0">
        <w:rPr>
          <w:rFonts w:ascii="New Baskerville" w:hAnsi="New Baskerville"/>
          <w:b w:val="0"/>
          <w:sz w:val="23"/>
          <w:szCs w:val="23"/>
        </w:rPr>
        <w:t>hat</w:t>
      </w:r>
      <w:r w:rsidR="00370DE5" w:rsidRPr="00A543F0">
        <w:rPr>
          <w:rFonts w:ascii="New Baskerville" w:hAnsi="New Baskerville"/>
          <w:b w:val="0"/>
          <w:sz w:val="23"/>
          <w:szCs w:val="23"/>
        </w:rPr>
        <w:t xml:space="preserve"> effectively</w:t>
      </w:r>
      <w:r w:rsidR="00B92447" w:rsidRPr="00A543F0">
        <w:rPr>
          <w:rFonts w:ascii="New Baskerville" w:hAnsi="New Baskerville"/>
          <w:b w:val="0"/>
          <w:sz w:val="23"/>
          <w:szCs w:val="23"/>
        </w:rPr>
        <w:t xml:space="preserve"> impact</w:t>
      </w:r>
      <w:r w:rsidR="00370DE5" w:rsidRPr="00A543F0">
        <w:rPr>
          <w:rFonts w:ascii="New Baskerville" w:hAnsi="New Baskerville"/>
          <w:b w:val="0"/>
          <w:sz w:val="23"/>
          <w:szCs w:val="23"/>
        </w:rPr>
        <w:t xml:space="preserve"> </w:t>
      </w:r>
      <w:r w:rsidR="00B92447" w:rsidRPr="00A543F0">
        <w:rPr>
          <w:rFonts w:ascii="New Baskerville" w:hAnsi="New Baskerville"/>
          <w:b w:val="0"/>
          <w:sz w:val="23"/>
          <w:szCs w:val="23"/>
        </w:rPr>
        <w:t xml:space="preserve">the behavior of a wider set of employers and </w:t>
      </w:r>
      <w:r w:rsidR="00F93B52" w:rsidRPr="00A543F0">
        <w:rPr>
          <w:rFonts w:ascii="New Baskerville" w:hAnsi="New Baskerville"/>
          <w:b w:val="0"/>
          <w:sz w:val="23"/>
          <w:szCs w:val="23"/>
        </w:rPr>
        <w:t>that indicate ho</w:t>
      </w:r>
      <w:r w:rsidR="00B92447" w:rsidRPr="00A543F0">
        <w:rPr>
          <w:rFonts w:ascii="New Baskerville" w:hAnsi="New Baskerville"/>
          <w:b w:val="0"/>
          <w:sz w:val="23"/>
          <w:szCs w:val="23"/>
        </w:rPr>
        <w:t>w to improve the quality of workplaces (especially with respect to characteristics that the Department regulates).</w:t>
      </w:r>
      <w:r w:rsidR="00370DE5" w:rsidRPr="00A543F0">
        <w:rPr>
          <w:rFonts w:ascii="New Baskerville" w:hAnsi="New Baskerville"/>
          <w:b w:val="0"/>
          <w:sz w:val="23"/>
          <w:szCs w:val="23"/>
        </w:rPr>
        <w:t xml:space="preserve">  </w:t>
      </w:r>
      <w:r w:rsidRPr="00A543F0">
        <w:rPr>
          <w:rFonts w:ascii="New Baskerville" w:hAnsi="New Baskerville"/>
          <w:b w:val="0"/>
          <w:sz w:val="23"/>
          <w:szCs w:val="23"/>
        </w:rPr>
        <w:t>For e</w:t>
      </w:r>
      <w:r w:rsidR="00370DE5" w:rsidRPr="00A543F0">
        <w:rPr>
          <w:rFonts w:ascii="New Baskerville" w:hAnsi="New Baskerville"/>
          <w:b w:val="0"/>
          <w:sz w:val="23"/>
          <w:szCs w:val="23"/>
        </w:rPr>
        <w:t>xample</w:t>
      </w:r>
      <w:r w:rsidRPr="00A543F0">
        <w:rPr>
          <w:rFonts w:ascii="New Baskerville" w:hAnsi="New Baskerville"/>
          <w:b w:val="0"/>
          <w:sz w:val="23"/>
          <w:szCs w:val="23"/>
        </w:rPr>
        <w:t xml:space="preserve">, </w:t>
      </w:r>
      <w:r w:rsidR="00370DE5" w:rsidRPr="00A543F0">
        <w:rPr>
          <w:rFonts w:ascii="New Baskerville" w:hAnsi="New Baskerville"/>
          <w:b w:val="0"/>
          <w:sz w:val="23"/>
          <w:szCs w:val="23"/>
        </w:rPr>
        <w:t xml:space="preserve">such approaches </w:t>
      </w:r>
      <w:r w:rsidRPr="00A543F0">
        <w:rPr>
          <w:rFonts w:ascii="New Baskerville" w:hAnsi="New Baskerville"/>
          <w:b w:val="0"/>
          <w:sz w:val="23"/>
          <w:szCs w:val="23"/>
        </w:rPr>
        <w:t xml:space="preserve">may include </w:t>
      </w:r>
      <w:r w:rsidR="00370DE5" w:rsidRPr="00A543F0">
        <w:rPr>
          <w:rFonts w:ascii="New Baskerville" w:hAnsi="New Baskerville"/>
          <w:b w:val="0"/>
          <w:sz w:val="23"/>
          <w:szCs w:val="23"/>
        </w:rPr>
        <w:t>enhanc</w:t>
      </w:r>
      <w:r w:rsidRPr="00A543F0">
        <w:rPr>
          <w:rFonts w:ascii="New Baskerville" w:hAnsi="New Baskerville"/>
          <w:b w:val="0"/>
          <w:sz w:val="23"/>
          <w:szCs w:val="23"/>
        </w:rPr>
        <w:t>ing</w:t>
      </w:r>
      <w:r w:rsidR="00370DE5" w:rsidRPr="00A543F0">
        <w:rPr>
          <w:rFonts w:ascii="New Baskerville" w:hAnsi="New Baskerville"/>
          <w:b w:val="0"/>
          <w:sz w:val="23"/>
          <w:szCs w:val="23"/>
        </w:rPr>
        <w:t xml:space="preserve"> tar</w:t>
      </w:r>
      <w:r w:rsidRPr="00A543F0">
        <w:rPr>
          <w:rFonts w:ascii="New Baskerville" w:hAnsi="New Baskerville"/>
          <w:b w:val="0"/>
          <w:sz w:val="23"/>
          <w:szCs w:val="23"/>
        </w:rPr>
        <w:t>g</w:t>
      </w:r>
      <w:r w:rsidR="00F93B52" w:rsidRPr="00A543F0">
        <w:rPr>
          <w:rFonts w:ascii="New Baskerville" w:hAnsi="New Baskerville"/>
          <w:b w:val="0"/>
          <w:sz w:val="23"/>
          <w:szCs w:val="23"/>
        </w:rPr>
        <w:t>eting strategies, improving</w:t>
      </w:r>
      <w:r w:rsidR="00370DE5" w:rsidRPr="00A543F0">
        <w:rPr>
          <w:rFonts w:ascii="New Baskerville" w:hAnsi="New Baskerville"/>
          <w:b w:val="0"/>
          <w:sz w:val="23"/>
          <w:szCs w:val="23"/>
        </w:rPr>
        <w:t xml:space="preserve"> employer education, empowering workers or using media differently.  </w:t>
      </w:r>
      <w:r w:rsidR="003959F1" w:rsidRPr="00A543F0">
        <w:rPr>
          <w:rFonts w:ascii="New Baskerville" w:hAnsi="New Baskerville"/>
          <w:b w:val="0"/>
          <w:sz w:val="23"/>
          <w:szCs w:val="23"/>
        </w:rPr>
        <w:t xml:space="preserve">Papers can be theoretical or empirical.  </w:t>
      </w:r>
    </w:p>
    <w:p w:rsidR="00916F42" w:rsidRPr="00A543F0" w:rsidRDefault="00916F42" w:rsidP="00A32070">
      <w:pPr>
        <w:rPr>
          <w:rFonts w:ascii="New Baskerville" w:hAnsi="New Baskerville"/>
          <w:sz w:val="23"/>
          <w:szCs w:val="23"/>
        </w:rPr>
      </w:pPr>
    </w:p>
    <w:p w:rsidR="00677B3D" w:rsidRPr="00A543F0" w:rsidRDefault="00677B3D" w:rsidP="00677B3D">
      <w:pPr>
        <w:jc w:val="center"/>
        <w:rPr>
          <w:rFonts w:ascii="New Baskerville" w:hAnsi="New Baskerville"/>
          <w:b/>
          <w:i/>
          <w:sz w:val="23"/>
          <w:szCs w:val="23"/>
        </w:rPr>
      </w:pPr>
    </w:p>
    <w:p w:rsidR="00A543F0" w:rsidRPr="00A543F0" w:rsidRDefault="00A543F0">
      <w:pPr>
        <w:rPr>
          <w:rFonts w:ascii="New Baskerville" w:hAnsi="New Baskerville"/>
          <w:b/>
          <w:i/>
          <w:sz w:val="23"/>
          <w:szCs w:val="23"/>
        </w:rPr>
      </w:pPr>
      <w:r w:rsidRPr="00A543F0">
        <w:rPr>
          <w:rFonts w:ascii="New Baskerville" w:hAnsi="New Baskerville"/>
          <w:b/>
          <w:i/>
          <w:sz w:val="23"/>
          <w:szCs w:val="23"/>
        </w:rPr>
        <w:br w:type="page"/>
      </w:r>
    </w:p>
    <w:p w:rsidR="00677B3D" w:rsidRPr="00A543F0" w:rsidRDefault="00677B3D" w:rsidP="00677B3D">
      <w:pPr>
        <w:jc w:val="center"/>
        <w:rPr>
          <w:rFonts w:ascii="New Baskerville" w:hAnsi="New Baskerville"/>
          <w:b/>
          <w:i/>
          <w:sz w:val="23"/>
          <w:szCs w:val="23"/>
        </w:rPr>
      </w:pPr>
      <w:r w:rsidRPr="00A543F0">
        <w:rPr>
          <w:rFonts w:ascii="New Baskerville" w:hAnsi="New Baskerville"/>
          <w:b/>
          <w:i/>
          <w:sz w:val="23"/>
          <w:szCs w:val="23"/>
        </w:rPr>
        <w:lastRenderedPageBreak/>
        <w:t>Industrial &amp; Labor Relations Review</w:t>
      </w:r>
    </w:p>
    <w:p w:rsidR="00677B3D" w:rsidRPr="00A543F0" w:rsidRDefault="00677B3D" w:rsidP="00677B3D">
      <w:pPr>
        <w:jc w:val="center"/>
        <w:rPr>
          <w:rFonts w:ascii="New Baskerville" w:hAnsi="New Baskerville"/>
          <w:b/>
          <w:i/>
          <w:sz w:val="23"/>
          <w:szCs w:val="23"/>
        </w:rPr>
      </w:pPr>
      <w:r w:rsidRPr="00A543F0">
        <w:rPr>
          <w:rFonts w:ascii="New Baskerville" w:hAnsi="New Baskerville"/>
          <w:b/>
          <w:i/>
          <w:sz w:val="23"/>
          <w:szCs w:val="23"/>
        </w:rPr>
        <w:t>Call for Papers</w:t>
      </w:r>
    </w:p>
    <w:p w:rsidR="00677B3D" w:rsidRPr="00A543F0" w:rsidRDefault="00677B3D" w:rsidP="00677B3D">
      <w:pPr>
        <w:jc w:val="center"/>
        <w:rPr>
          <w:rFonts w:ascii="New Baskerville" w:hAnsi="New Baskerville"/>
          <w:b/>
          <w:sz w:val="23"/>
          <w:szCs w:val="23"/>
        </w:rPr>
      </w:pPr>
    </w:p>
    <w:p w:rsidR="00677B3D" w:rsidRPr="00A543F0" w:rsidRDefault="00677B3D" w:rsidP="00677B3D">
      <w:pPr>
        <w:jc w:val="center"/>
        <w:rPr>
          <w:rFonts w:ascii="New Baskerville" w:hAnsi="New Baskerville"/>
          <w:b/>
          <w:i/>
          <w:sz w:val="23"/>
          <w:szCs w:val="23"/>
        </w:rPr>
      </w:pPr>
      <w:r w:rsidRPr="00A543F0">
        <w:rPr>
          <w:rFonts w:ascii="New Baskerville" w:hAnsi="New Baskerville"/>
          <w:b/>
          <w:i/>
          <w:sz w:val="23"/>
          <w:szCs w:val="23"/>
        </w:rPr>
        <w:t>Special Issue and Conference Celebrating the Centennial of the US Department of Labor</w:t>
      </w:r>
    </w:p>
    <w:p w:rsidR="00677B3D" w:rsidRPr="00A543F0" w:rsidRDefault="00677B3D" w:rsidP="00677B3D">
      <w:pPr>
        <w:jc w:val="center"/>
        <w:rPr>
          <w:rFonts w:ascii="New Baskerville" w:hAnsi="New Baskerville"/>
          <w:i/>
          <w:sz w:val="23"/>
          <w:szCs w:val="23"/>
        </w:rPr>
      </w:pPr>
      <w:r w:rsidRPr="00A543F0">
        <w:rPr>
          <w:rFonts w:ascii="New Baskerville" w:hAnsi="New Baskerville"/>
          <w:b/>
          <w:i/>
          <w:sz w:val="23"/>
          <w:szCs w:val="23"/>
        </w:rPr>
        <w:tab/>
      </w:r>
      <w:r w:rsidRPr="00A543F0">
        <w:rPr>
          <w:rFonts w:ascii="New Baskerville" w:hAnsi="New Baskerville"/>
          <w:b/>
          <w:i/>
          <w:sz w:val="23"/>
          <w:szCs w:val="23"/>
        </w:rPr>
        <w:tab/>
      </w:r>
      <w:r w:rsidRPr="00A543F0">
        <w:rPr>
          <w:rFonts w:ascii="New Baskerville" w:hAnsi="New Baskerville"/>
          <w:b/>
          <w:i/>
          <w:sz w:val="23"/>
          <w:szCs w:val="23"/>
        </w:rPr>
        <w:tab/>
      </w:r>
      <w:r w:rsidRPr="00A543F0">
        <w:rPr>
          <w:rFonts w:ascii="New Baskerville" w:hAnsi="New Baskerville"/>
          <w:b/>
          <w:i/>
          <w:sz w:val="23"/>
          <w:szCs w:val="23"/>
        </w:rPr>
        <w:tab/>
      </w:r>
      <w:r w:rsidRPr="00A543F0">
        <w:rPr>
          <w:rFonts w:ascii="New Baskerville" w:hAnsi="New Baskerville"/>
          <w:b/>
          <w:i/>
          <w:sz w:val="23"/>
          <w:szCs w:val="23"/>
        </w:rPr>
        <w:tab/>
      </w:r>
      <w:r w:rsidRPr="00A543F0">
        <w:rPr>
          <w:rFonts w:ascii="New Baskerville" w:hAnsi="New Baskerville"/>
          <w:b/>
          <w:i/>
          <w:sz w:val="23"/>
          <w:szCs w:val="23"/>
        </w:rPr>
        <w:tab/>
      </w:r>
      <w:r w:rsidRPr="00A543F0">
        <w:rPr>
          <w:rFonts w:ascii="New Baskerville" w:hAnsi="New Baskerville"/>
          <w:i/>
          <w:sz w:val="23"/>
          <w:szCs w:val="23"/>
        </w:rPr>
        <w:tab/>
      </w:r>
      <w:r w:rsidRPr="00A543F0">
        <w:rPr>
          <w:rFonts w:ascii="New Baskerville" w:hAnsi="New Baskerville"/>
          <w:i/>
          <w:sz w:val="23"/>
          <w:szCs w:val="23"/>
        </w:rPr>
        <w:tab/>
      </w:r>
      <w:r w:rsidRPr="00A543F0">
        <w:rPr>
          <w:rFonts w:ascii="New Baskerville" w:hAnsi="New Baskerville"/>
          <w:i/>
          <w:sz w:val="23"/>
          <w:szCs w:val="23"/>
        </w:rPr>
        <w:tab/>
      </w:r>
      <w:r w:rsidRPr="00A543F0">
        <w:rPr>
          <w:rFonts w:ascii="New Baskerville" w:hAnsi="New Baskerville"/>
          <w:i/>
          <w:sz w:val="23"/>
          <w:szCs w:val="23"/>
        </w:rPr>
        <w:tab/>
        <w:t>continued</w:t>
      </w:r>
    </w:p>
    <w:p w:rsidR="00677B3D" w:rsidRPr="00A543F0" w:rsidRDefault="00677B3D" w:rsidP="00DD7E5A">
      <w:pPr>
        <w:tabs>
          <w:tab w:val="left" w:pos="2970"/>
        </w:tabs>
        <w:rPr>
          <w:rFonts w:ascii="New Baskerville" w:hAnsi="New Baskerville"/>
          <w:sz w:val="23"/>
          <w:szCs w:val="23"/>
          <w:u w:val="single"/>
        </w:rPr>
      </w:pPr>
    </w:p>
    <w:p w:rsidR="00677B3D" w:rsidRPr="00A543F0" w:rsidRDefault="00677B3D" w:rsidP="00DD7E5A">
      <w:pPr>
        <w:tabs>
          <w:tab w:val="left" w:pos="2970"/>
        </w:tabs>
        <w:rPr>
          <w:rFonts w:ascii="New Baskerville" w:hAnsi="New Baskerville"/>
          <w:sz w:val="23"/>
          <w:szCs w:val="23"/>
          <w:u w:val="single"/>
        </w:rPr>
      </w:pPr>
    </w:p>
    <w:p w:rsidR="00A32070" w:rsidRPr="00A543F0" w:rsidRDefault="00B93775" w:rsidP="00AB5049">
      <w:pPr>
        <w:tabs>
          <w:tab w:val="left" w:pos="2970"/>
        </w:tabs>
        <w:jc w:val="both"/>
        <w:rPr>
          <w:rFonts w:ascii="New Baskerville" w:hAnsi="New Baskerville"/>
          <w:sz w:val="23"/>
          <w:szCs w:val="23"/>
          <w:u w:val="single"/>
        </w:rPr>
      </w:pPr>
      <w:r w:rsidRPr="00A543F0">
        <w:rPr>
          <w:rFonts w:ascii="New Baskerville" w:hAnsi="New Baskerville"/>
          <w:sz w:val="23"/>
          <w:szCs w:val="23"/>
          <w:u w:val="single"/>
        </w:rPr>
        <w:t xml:space="preserve">ILLUSTRATIVE </w:t>
      </w:r>
      <w:r w:rsidR="00A32070" w:rsidRPr="00A543F0">
        <w:rPr>
          <w:rFonts w:ascii="New Baskerville" w:hAnsi="New Baskerville"/>
          <w:sz w:val="23"/>
          <w:szCs w:val="23"/>
          <w:u w:val="single"/>
        </w:rPr>
        <w:t>COMPARATIVE PAPER TOPICS</w:t>
      </w:r>
    </w:p>
    <w:p w:rsidR="00A32070" w:rsidRPr="00A543F0" w:rsidRDefault="00A32070" w:rsidP="00AB5049">
      <w:pPr>
        <w:tabs>
          <w:tab w:val="left" w:pos="2970"/>
        </w:tabs>
        <w:jc w:val="both"/>
        <w:rPr>
          <w:rFonts w:ascii="New Baskerville" w:hAnsi="New Baskerville"/>
          <w:sz w:val="23"/>
          <w:szCs w:val="23"/>
        </w:rPr>
      </w:pPr>
      <w:r w:rsidRPr="00A543F0">
        <w:rPr>
          <w:rFonts w:ascii="New Baskerville" w:hAnsi="New Baskerville"/>
          <w:sz w:val="23"/>
          <w:szCs w:val="23"/>
        </w:rPr>
        <w:t>The Department prefers papers on topic</w:t>
      </w:r>
      <w:r w:rsidR="002B7D1F" w:rsidRPr="00A543F0">
        <w:rPr>
          <w:rFonts w:ascii="New Baskerville" w:hAnsi="New Baskerville"/>
          <w:sz w:val="23"/>
          <w:szCs w:val="23"/>
        </w:rPr>
        <w:t>s</w:t>
      </w:r>
      <w:r w:rsidRPr="00A543F0">
        <w:rPr>
          <w:rFonts w:ascii="New Baskerville" w:hAnsi="New Baskerville"/>
          <w:sz w:val="23"/>
          <w:szCs w:val="23"/>
        </w:rPr>
        <w:t xml:space="preserve"> such as</w:t>
      </w:r>
      <w:r w:rsidR="00AF7DEA" w:rsidRPr="00A543F0">
        <w:rPr>
          <w:rFonts w:ascii="New Baskerville" w:hAnsi="New Baskerville"/>
          <w:sz w:val="23"/>
          <w:szCs w:val="23"/>
        </w:rPr>
        <w:t>,</w:t>
      </w:r>
      <w:r w:rsidRPr="00A543F0">
        <w:rPr>
          <w:rFonts w:ascii="New Baskerville" w:hAnsi="New Baskerville"/>
          <w:sz w:val="23"/>
          <w:szCs w:val="23"/>
        </w:rPr>
        <w:t xml:space="preserve"> but not limited to</w:t>
      </w:r>
      <w:r w:rsidR="00AF7DEA" w:rsidRPr="00A543F0">
        <w:rPr>
          <w:rFonts w:ascii="New Baskerville" w:hAnsi="New Baskerville"/>
          <w:sz w:val="23"/>
          <w:szCs w:val="23"/>
        </w:rPr>
        <w:t>,</w:t>
      </w:r>
      <w:r w:rsidRPr="00A543F0">
        <w:rPr>
          <w:rFonts w:ascii="New Baskerville" w:hAnsi="New Baskerville"/>
          <w:sz w:val="23"/>
          <w:szCs w:val="23"/>
        </w:rPr>
        <w:t xml:space="preserve"> the questions </w:t>
      </w:r>
      <w:r w:rsidR="00901136" w:rsidRPr="00A543F0">
        <w:rPr>
          <w:rFonts w:ascii="New Baskerville" w:hAnsi="New Baskerville"/>
          <w:sz w:val="23"/>
          <w:szCs w:val="23"/>
        </w:rPr>
        <w:t xml:space="preserve">described </w:t>
      </w:r>
      <w:r w:rsidRPr="00A543F0">
        <w:rPr>
          <w:rFonts w:ascii="New Baskerville" w:hAnsi="New Baskerville"/>
          <w:sz w:val="23"/>
          <w:szCs w:val="23"/>
        </w:rPr>
        <w:t xml:space="preserve">below: </w:t>
      </w:r>
    </w:p>
    <w:p w:rsidR="00A32070" w:rsidRPr="00A543F0" w:rsidRDefault="00A32070" w:rsidP="00AB5049">
      <w:pPr>
        <w:pStyle w:val="Heading3"/>
        <w:numPr>
          <w:ilvl w:val="0"/>
          <w:numId w:val="2"/>
        </w:numPr>
        <w:jc w:val="both"/>
        <w:rPr>
          <w:rFonts w:ascii="New Baskerville" w:hAnsi="New Baskerville"/>
          <w:b w:val="0"/>
          <w:sz w:val="23"/>
          <w:szCs w:val="23"/>
        </w:rPr>
      </w:pPr>
      <w:r w:rsidRPr="00A543F0">
        <w:rPr>
          <w:rFonts w:ascii="New Baskerville" w:hAnsi="New Baskerville"/>
          <w:b w:val="0"/>
          <w:sz w:val="23"/>
          <w:szCs w:val="23"/>
        </w:rPr>
        <w:t>Although the Department’s enforcement agencies are responsible for the entire universe of entities they regulate, the resources available to most of these agencies allow them to reach only a fraction of these entities annually.</w:t>
      </w:r>
      <w:r w:rsidR="00A00E0F" w:rsidRPr="00A543F0">
        <w:rPr>
          <w:rStyle w:val="FootnoteReference"/>
          <w:rFonts w:ascii="New Baskerville" w:hAnsi="New Baskerville"/>
          <w:b w:val="0"/>
          <w:sz w:val="23"/>
          <w:szCs w:val="23"/>
        </w:rPr>
        <w:footnoteReference w:id="1"/>
      </w:r>
      <w:r w:rsidRPr="00A543F0">
        <w:rPr>
          <w:rFonts w:ascii="New Baskerville" w:hAnsi="New Baskerville"/>
          <w:b w:val="0"/>
          <w:sz w:val="23"/>
          <w:szCs w:val="23"/>
        </w:rPr>
        <w:t xml:space="preserve"> Given this discrepancy between resources and responsibilities, what strategies can the Department’s </w:t>
      </w:r>
      <w:r w:rsidR="00DC4235" w:rsidRPr="00A543F0">
        <w:rPr>
          <w:rFonts w:ascii="New Baskerville" w:hAnsi="New Baskerville"/>
          <w:b w:val="0"/>
          <w:sz w:val="23"/>
          <w:szCs w:val="23"/>
        </w:rPr>
        <w:t xml:space="preserve">worker protection </w:t>
      </w:r>
      <w:r w:rsidR="00833429" w:rsidRPr="00A543F0">
        <w:rPr>
          <w:rFonts w:ascii="New Baskerville" w:hAnsi="New Baskerville"/>
          <w:b w:val="0"/>
          <w:sz w:val="23"/>
          <w:szCs w:val="23"/>
        </w:rPr>
        <w:t>agencies adopt that aim to e</w:t>
      </w:r>
      <w:r w:rsidRPr="00A543F0">
        <w:rPr>
          <w:rFonts w:ascii="New Baskerville" w:hAnsi="New Baskerville"/>
          <w:b w:val="0"/>
          <w:sz w:val="23"/>
          <w:szCs w:val="23"/>
        </w:rPr>
        <w:t xml:space="preserve">ffect change beyond </w:t>
      </w:r>
      <w:r w:rsidR="00370DE5" w:rsidRPr="00A543F0">
        <w:rPr>
          <w:rFonts w:ascii="New Baskerville" w:hAnsi="New Baskerville"/>
          <w:b w:val="0"/>
          <w:sz w:val="23"/>
          <w:szCs w:val="23"/>
        </w:rPr>
        <w:t xml:space="preserve">the employers the </w:t>
      </w:r>
      <w:r w:rsidR="00833429" w:rsidRPr="00A543F0">
        <w:rPr>
          <w:rFonts w:ascii="New Baskerville" w:hAnsi="New Baskerville"/>
          <w:b w:val="0"/>
          <w:sz w:val="23"/>
          <w:szCs w:val="23"/>
        </w:rPr>
        <w:t>agencies</w:t>
      </w:r>
      <w:r w:rsidR="00370DE5" w:rsidRPr="00A543F0">
        <w:rPr>
          <w:rFonts w:ascii="New Baskerville" w:hAnsi="New Baskerville"/>
          <w:b w:val="0"/>
          <w:sz w:val="23"/>
          <w:szCs w:val="23"/>
        </w:rPr>
        <w:t xml:space="preserve"> touch</w:t>
      </w:r>
      <w:r w:rsidR="00901136" w:rsidRPr="00A543F0">
        <w:rPr>
          <w:rFonts w:ascii="New Baskerville" w:hAnsi="New Baskerville"/>
          <w:b w:val="0"/>
          <w:sz w:val="23"/>
          <w:szCs w:val="23"/>
        </w:rPr>
        <w:t>, especially in terms of compliance with the laws the Department enforces</w:t>
      </w:r>
      <w:r w:rsidRPr="00A543F0">
        <w:rPr>
          <w:rFonts w:ascii="New Baskerville" w:hAnsi="New Baskerville"/>
          <w:b w:val="0"/>
          <w:sz w:val="23"/>
          <w:szCs w:val="23"/>
        </w:rPr>
        <w:t>?</w:t>
      </w:r>
    </w:p>
    <w:p w:rsidR="00A32070" w:rsidRPr="00A543F0" w:rsidRDefault="00A32070" w:rsidP="00AB5049">
      <w:pPr>
        <w:pStyle w:val="Heading3"/>
        <w:numPr>
          <w:ilvl w:val="0"/>
          <w:numId w:val="2"/>
        </w:numPr>
        <w:jc w:val="both"/>
        <w:rPr>
          <w:rFonts w:ascii="New Baskerville" w:hAnsi="New Baskerville"/>
          <w:b w:val="0"/>
          <w:sz w:val="23"/>
          <w:szCs w:val="23"/>
        </w:rPr>
      </w:pPr>
      <w:r w:rsidRPr="00A543F0">
        <w:rPr>
          <w:rFonts w:ascii="New Baskerville" w:hAnsi="New Baskerville"/>
          <w:b w:val="0"/>
          <w:sz w:val="23"/>
          <w:szCs w:val="23"/>
        </w:rPr>
        <w:t xml:space="preserve">The enforcement responsibilities of the Department have developed over time.  Considering the varying scope of authority of the Department’s </w:t>
      </w:r>
      <w:r w:rsidR="009439E3" w:rsidRPr="00A543F0">
        <w:rPr>
          <w:rFonts w:ascii="New Baskerville" w:hAnsi="New Baskerville"/>
          <w:b w:val="0"/>
          <w:sz w:val="23"/>
          <w:szCs w:val="23"/>
        </w:rPr>
        <w:t xml:space="preserve">worker protection </w:t>
      </w:r>
      <w:r w:rsidRPr="00A543F0">
        <w:rPr>
          <w:rFonts w:ascii="New Baskerville" w:hAnsi="New Baskerville"/>
          <w:b w:val="0"/>
          <w:sz w:val="23"/>
          <w:szCs w:val="23"/>
        </w:rPr>
        <w:t xml:space="preserve">agencies over the past century, what should the Department’s structure look like in the future? What </w:t>
      </w:r>
      <w:r w:rsidR="009439E3" w:rsidRPr="00A543F0">
        <w:rPr>
          <w:rFonts w:ascii="New Baskerville" w:hAnsi="New Baskerville"/>
          <w:b w:val="0"/>
          <w:sz w:val="23"/>
          <w:szCs w:val="23"/>
        </w:rPr>
        <w:t xml:space="preserve">worker protection </w:t>
      </w:r>
      <w:r w:rsidRPr="00A543F0">
        <w:rPr>
          <w:rFonts w:ascii="New Baskerville" w:hAnsi="New Baskerville"/>
          <w:b w:val="0"/>
          <w:sz w:val="23"/>
          <w:szCs w:val="23"/>
        </w:rPr>
        <w:t xml:space="preserve">agencies should </w:t>
      </w:r>
      <w:r w:rsidR="009439E3" w:rsidRPr="00A543F0">
        <w:rPr>
          <w:rFonts w:ascii="New Baskerville" w:hAnsi="New Baskerville"/>
          <w:b w:val="0"/>
          <w:sz w:val="23"/>
          <w:szCs w:val="23"/>
        </w:rPr>
        <w:t xml:space="preserve">be retained or added to </w:t>
      </w:r>
      <w:r w:rsidRPr="00A543F0">
        <w:rPr>
          <w:rFonts w:ascii="New Baskerville" w:hAnsi="New Baskerville"/>
          <w:b w:val="0"/>
          <w:sz w:val="23"/>
          <w:szCs w:val="23"/>
        </w:rPr>
        <w:t>the Department</w:t>
      </w:r>
      <w:r w:rsidR="00D06F7B" w:rsidRPr="00A543F0">
        <w:rPr>
          <w:rFonts w:ascii="New Baskerville" w:hAnsi="New Baskerville"/>
          <w:b w:val="0"/>
          <w:sz w:val="23"/>
          <w:szCs w:val="23"/>
        </w:rPr>
        <w:t>,</w:t>
      </w:r>
      <w:r w:rsidRPr="00A543F0">
        <w:rPr>
          <w:rFonts w:ascii="New Baskerville" w:hAnsi="New Baskerville"/>
          <w:b w:val="0"/>
          <w:sz w:val="23"/>
          <w:szCs w:val="23"/>
        </w:rPr>
        <w:t xml:space="preserve"> and under what </w:t>
      </w:r>
      <w:r w:rsidR="009439E3" w:rsidRPr="00A543F0">
        <w:rPr>
          <w:rFonts w:ascii="New Baskerville" w:hAnsi="New Baskerville"/>
          <w:b w:val="0"/>
          <w:sz w:val="23"/>
          <w:szCs w:val="23"/>
        </w:rPr>
        <w:t xml:space="preserve">statutory or regulatory </w:t>
      </w:r>
      <w:r w:rsidRPr="00A543F0">
        <w:rPr>
          <w:rFonts w:ascii="New Baskerville" w:hAnsi="New Baskerville"/>
          <w:b w:val="0"/>
          <w:sz w:val="23"/>
          <w:szCs w:val="23"/>
        </w:rPr>
        <w:t xml:space="preserve">authority should they operate?  What emerging issues or phenomena </w:t>
      </w:r>
      <w:r w:rsidR="003676A1" w:rsidRPr="00A543F0">
        <w:rPr>
          <w:rFonts w:ascii="New Baskerville" w:hAnsi="New Baskerville"/>
          <w:b w:val="0"/>
          <w:sz w:val="23"/>
          <w:szCs w:val="23"/>
        </w:rPr>
        <w:t>might</w:t>
      </w:r>
      <w:r w:rsidR="009439E3" w:rsidRPr="00A543F0">
        <w:rPr>
          <w:rFonts w:ascii="New Baskerville" w:hAnsi="New Baskerville"/>
          <w:b w:val="0"/>
          <w:sz w:val="23"/>
          <w:szCs w:val="23"/>
        </w:rPr>
        <w:t xml:space="preserve"> affect the Department’s worker protection </w:t>
      </w:r>
      <w:r w:rsidRPr="00A543F0">
        <w:rPr>
          <w:rFonts w:ascii="New Baskerville" w:hAnsi="New Baskerville"/>
          <w:b w:val="0"/>
          <w:sz w:val="23"/>
          <w:szCs w:val="23"/>
        </w:rPr>
        <w:t>responsibilities and the way it operates in the future?</w:t>
      </w:r>
    </w:p>
    <w:p w:rsidR="00A32070" w:rsidRPr="00A543F0" w:rsidRDefault="00A32070" w:rsidP="00AB5049">
      <w:pPr>
        <w:pStyle w:val="Heading3"/>
        <w:numPr>
          <w:ilvl w:val="0"/>
          <w:numId w:val="2"/>
        </w:numPr>
        <w:jc w:val="both"/>
        <w:rPr>
          <w:rFonts w:ascii="New Baskerville" w:hAnsi="New Baskerville"/>
          <w:b w:val="0"/>
          <w:sz w:val="23"/>
          <w:szCs w:val="23"/>
        </w:rPr>
      </w:pPr>
      <w:r w:rsidRPr="00A543F0">
        <w:rPr>
          <w:rFonts w:ascii="New Baskerville" w:hAnsi="New Baskerville"/>
          <w:b w:val="0"/>
          <w:sz w:val="23"/>
          <w:szCs w:val="23"/>
        </w:rPr>
        <w:t xml:space="preserve">During its first century, the Department’s enforcement agencies functioned using certain tools, </w:t>
      </w:r>
      <w:r w:rsidR="00833429" w:rsidRPr="00A543F0">
        <w:rPr>
          <w:rFonts w:ascii="New Baskerville" w:hAnsi="New Baskerville"/>
          <w:b w:val="0"/>
          <w:sz w:val="23"/>
          <w:szCs w:val="23"/>
        </w:rPr>
        <w:t xml:space="preserve">such as </w:t>
      </w:r>
      <w:r w:rsidRPr="00A543F0">
        <w:rPr>
          <w:rFonts w:ascii="New Baskerville" w:hAnsi="New Baskerville"/>
          <w:b w:val="0"/>
          <w:sz w:val="23"/>
          <w:szCs w:val="23"/>
        </w:rPr>
        <w:t xml:space="preserve">legislation, regulation, guidance, enforcement, </w:t>
      </w:r>
      <w:r w:rsidR="00A00E0F" w:rsidRPr="00A543F0">
        <w:rPr>
          <w:rFonts w:ascii="New Baskerville" w:hAnsi="New Baskerville"/>
          <w:b w:val="0"/>
          <w:sz w:val="23"/>
          <w:szCs w:val="23"/>
        </w:rPr>
        <w:t xml:space="preserve">litigation, </w:t>
      </w:r>
      <w:r w:rsidRPr="00A543F0">
        <w:rPr>
          <w:rFonts w:ascii="New Baskerville" w:hAnsi="New Baskerville"/>
          <w:b w:val="0"/>
          <w:sz w:val="23"/>
          <w:szCs w:val="23"/>
        </w:rPr>
        <w:t xml:space="preserve">education, and outreach.  What tools </w:t>
      </w:r>
      <w:r w:rsidR="00901136" w:rsidRPr="00A543F0">
        <w:rPr>
          <w:rFonts w:ascii="New Baskerville" w:hAnsi="New Baskerville"/>
          <w:b w:val="0"/>
          <w:sz w:val="23"/>
          <w:szCs w:val="23"/>
        </w:rPr>
        <w:t>have been</w:t>
      </w:r>
      <w:r w:rsidRPr="00A543F0">
        <w:rPr>
          <w:rFonts w:ascii="New Baskerville" w:hAnsi="New Baskerville"/>
          <w:b w:val="0"/>
          <w:sz w:val="23"/>
          <w:szCs w:val="23"/>
        </w:rPr>
        <w:t xml:space="preserve"> most effective for the Department?  </w:t>
      </w:r>
      <w:r w:rsidR="00901136" w:rsidRPr="00A543F0">
        <w:rPr>
          <w:rFonts w:ascii="New Baskerville" w:hAnsi="New Baskerville"/>
          <w:b w:val="0"/>
          <w:sz w:val="23"/>
          <w:szCs w:val="23"/>
        </w:rPr>
        <w:t xml:space="preserve">How is that likely to change going forward? </w:t>
      </w:r>
      <w:r w:rsidRPr="00A543F0">
        <w:rPr>
          <w:rFonts w:ascii="New Baskerville" w:hAnsi="New Baskerville"/>
          <w:b w:val="0"/>
          <w:sz w:val="23"/>
          <w:szCs w:val="23"/>
        </w:rPr>
        <w:t xml:space="preserve">What new tools </w:t>
      </w:r>
      <w:r w:rsidR="003676A1" w:rsidRPr="00A543F0">
        <w:rPr>
          <w:rFonts w:ascii="New Baskerville" w:hAnsi="New Baskerville"/>
          <w:b w:val="0"/>
          <w:sz w:val="23"/>
          <w:szCs w:val="23"/>
        </w:rPr>
        <w:t>could</w:t>
      </w:r>
      <w:r w:rsidRPr="00A543F0">
        <w:rPr>
          <w:rFonts w:ascii="New Baskerville" w:hAnsi="New Baskerville"/>
          <w:b w:val="0"/>
          <w:sz w:val="23"/>
          <w:szCs w:val="23"/>
        </w:rPr>
        <w:t xml:space="preserve"> be used?  How </w:t>
      </w:r>
      <w:r w:rsidR="003676A1" w:rsidRPr="00A543F0">
        <w:rPr>
          <w:rFonts w:ascii="New Baskerville" w:hAnsi="New Baskerville"/>
          <w:b w:val="0"/>
          <w:sz w:val="23"/>
          <w:szCs w:val="23"/>
        </w:rPr>
        <w:t>should</w:t>
      </w:r>
      <w:r w:rsidRPr="00A543F0">
        <w:rPr>
          <w:rFonts w:ascii="New Baskerville" w:hAnsi="New Baskerville"/>
          <w:b w:val="0"/>
          <w:sz w:val="23"/>
          <w:szCs w:val="23"/>
        </w:rPr>
        <w:t xml:space="preserve"> investigators be hired, trained, and deployed?  </w:t>
      </w:r>
      <w:r w:rsidR="00D06F7B" w:rsidRPr="00A543F0">
        <w:rPr>
          <w:rFonts w:ascii="New Baskerville" w:hAnsi="New Baskerville"/>
          <w:b w:val="0"/>
          <w:sz w:val="23"/>
          <w:szCs w:val="23"/>
        </w:rPr>
        <w:t>What knowledge, skills</w:t>
      </w:r>
      <w:r w:rsidR="00833429" w:rsidRPr="00A543F0">
        <w:rPr>
          <w:rFonts w:ascii="New Baskerville" w:hAnsi="New Baskerville"/>
          <w:b w:val="0"/>
          <w:sz w:val="23"/>
          <w:szCs w:val="23"/>
        </w:rPr>
        <w:t>,</w:t>
      </w:r>
      <w:r w:rsidR="00D06F7B" w:rsidRPr="00A543F0">
        <w:rPr>
          <w:rFonts w:ascii="New Baskerville" w:hAnsi="New Baskerville"/>
          <w:b w:val="0"/>
          <w:sz w:val="23"/>
          <w:szCs w:val="23"/>
        </w:rPr>
        <w:t xml:space="preserve"> and abilities </w:t>
      </w:r>
      <w:r w:rsidR="003676A1" w:rsidRPr="00A543F0">
        <w:rPr>
          <w:rFonts w:ascii="New Baskerville" w:hAnsi="New Baskerville"/>
          <w:b w:val="0"/>
          <w:sz w:val="23"/>
          <w:szCs w:val="23"/>
        </w:rPr>
        <w:t>may</w:t>
      </w:r>
      <w:r w:rsidR="00D06F7B" w:rsidRPr="00A543F0">
        <w:rPr>
          <w:rFonts w:ascii="New Baskerville" w:hAnsi="New Baskerville"/>
          <w:b w:val="0"/>
          <w:sz w:val="23"/>
          <w:szCs w:val="23"/>
        </w:rPr>
        <w:t xml:space="preserve"> the Department’s </w:t>
      </w:r>
      <w:r w:rsidR="00B93775" w:rsidRPr="00A543F0">
        <w:rPr>
          <w:rFonts w:ascii="New Baskerville" w:hAnsi="New Baskerville"/>
          <w:b w:val="0"/>
          <w:sz w:val="23"/>
          <w:szCs w:val="23"/>
        </w:rPr>
        <w:t>inspectors</w:t>
      </w:r>
      <w:r w:rsidR="00D06F7B" w:rsidRPr="00A543F0">
        <w:rPr>
          <w:rFonts w:ascii="New Baskerville" w:hAnsi="New Baskerville"/>
          <w:b w:val="0"/>
          <w:sz w:val="23"/>
          <w:szCs w:val="23"/>
        </w:rPr>
        <w:t xml:space="preserve"> need to function in the future work environment? </w:t>
      </w:r>
      <w:r w:rsidRPr="00A543F0">
        <w:rPr>
          <w:rFonts w:ascii="New Baskerville" w:hAnsi="New Baskerville"/>
          <w:b w:val="0"/>
          <w:sz w:val="23"/>
          <w:szCs w:val="23"/>
        </w:rPr>
        <w:t xml:space="preserve">How </w:t>
      </w:r>
      <w:r w:rsidR="003676A1" w:rsidRPr="00A543F0">
        <w:rPr>
          <w:rFonts w:ascii="New Baskerville" w:hAnsi="New Baskerville"/>
          <w:b w:val="0"/>
          <w:sz w:val="23"/>
          <w:szCs w:val="23"/>
        </w:rPr>
        <w:t>should</w:t>
      </w:r>
      <w:r w:rsidRPr="00A543F0">
        <w:rPr>
          <w:rFonts w:ascii="New Baskerville" w:hAnsi="New Baskerville"/>
          <w:b w:val="0"/>
          <w:sz w:val="23"/>
          <w:szCs w:val="23"/>
        </w:rPr>
        <w:t xml:space="preserve"> effective </w:t>
      </w:r>
      <w:r w:rsidR="00B93775" w:rsidRPr="00A543F0">
        <w:rPr>
          <w:rFonts w:ascii="New Baskerville" w:hAnsi="New Baskerville"/>
          <w:b w:val="0"/>
          <w:sz w:val="23"/>
          <w:szCs w:val="23"/>
        </w:rPr>
        <w:t>inspector</w:t>
      </w:r>
      <w:r w:rsidRPr="00A543F0">
        <w:rPr>
          <w:rFonts w:ascii="New Baskerville" w:hAnsi="New Baskerville"/>
          <w:b w:val="0"/>
          <w:sz w:val="23"/>
          <w:szCs w:val="23"/>
        </w:rPr>
        <w:t xml:space="preserve"> training be implemented?  </w:t>
      </w:r>
    </w:p>
    <w:p w:rsidR="00A32070" w:rsidRPr="00A543F0" w:rsidRDefault="00A32070" w:rsidP="00AB5049">
      <w:pPr>
        <w:pStyle w:val="Heading3"/>
        <w:numPr>
          <w:ilvl w:val="0"/>
          <w:numId w:val="2"/>
        </w:numPr>
        <w:jc w:val="both"/>
        <w:rPr>
          <w:rFonts w:ascii="New Baskerville" w:hAnsi="New Baskerville"/>
          <w:b w:val="0"/>
          <w:sz w:val="23"/>
          <w:szCs w:val="23"/>
        </w:rPr>
      </w:pPr>
      <w:r w:rsidRPr="00A543F0">
        <w:rPr>
          <w:rFonts w:ascii="New Baskerville" w:hAnsi="New Baskerville"/>
          <w:b w:val="0"/>
          <w:sz w:val="23"/>
          <w:szCs w:val="23"/>
        </w:rPr>
        <w:t xml:space="preserve">What existing or emerging technologies </w:t>
      </w:r>
      <w:r w:rsidR="003676A1" w:rsidRPr="00A543F0">
        <w:rPr>
          <w:rFonts w:ascii="New Baskerville" w:hAnsi="New Baskerville"/>
          <w:b w:val="0"/>
          <w:sz w:val="23"/>
          <w:szCs w:val="23"/>
        </w:rPr>
        <w:t>c</w:t>
      </w:r>
      <w:r w:rsidRPr="00A543F0">
        <w:rPr>
          <w:rFonts w:ascii="New Baskerville" w:hAnsi="New Baskerville"/>
          <w:b w:val="0"/>
          <w:sz w:val="23"/>
          <w:szCs w:val="23"/>
        </w:rPr>
        <w:t xml:space="preserve">ould be useful to the Department’s enforcement work? How </w:t>
      </w:r>
      <w:r w:rsidR="003676A1" w:rsidRPr="00A543F0">
        <w:rPr>
          <w:rFonts w:ascii="New Baskerville" w:hAnsi="New Baskerville"/>
          <w:b w:val="0"/>
          <w:sz w:val="23"/>
          <w:szCs w:val="23"/>
        </w:rPr>
        <w:t xml:space="preserve">could </w:t>
      </w:r>
      <w:r w:rsidRPr="00A543F0">
        <w:rPr>
          <w:rFonts w:ascii="New Baskerville" w:hAnsi="New Baskerville"/>
          <w:b w:val="0"/>
          <w:sz w:val="23"/>
          <w:szCs w:val="23"/>
        </w:rPr>
        <w:t xml:space="preserve">their use impact the Department? How </w:t>
      </w:r>
      <w:r w:rsidR="003676A1" w:rsidRPr="00A543F0">
        <w:rPr>
          <w:rFonts w:ascii="New Baskerville" w:hAnsi="New Baskerville"/>
          <w:b w:val="0"/>
          <w:sz w:val="23"/>
          <w:szCs w:val="23"/>
        </w:rPr>
        <w:t>could</w:t>
      </w:r>
      <w:r w:rsidRPr="00A543F0">
        <w:rPr>
          <w:rFonts w:ascii="New Baskerville" w:hAnsi="New Baskerville"/>
          <w:b w:val="0"/>
          <w:sz w:val="23"/>
          <w:szCs w:val="23"/>
        </w:rPr>
        <w:t xml:space="preserve"> their use impact workers?  What new questions will their use raise?</w:t>
      </w:r>
    </w:p>
    <w:p w:rsidR="003959F1" w:rsidRPr="00A543F0" w:rsidRDefault="00A32070" w:rsidP="00AB5049">
      <w:pPr>
        <w:pStyle w:val="Heading3"/>
        <w:numPr>
          <w:ilvl w:val="0"/>
          <w:numId w:val="2"/>
        </w:numPr>
        <w:jc w:val="both"/>
        <w:rPr>
          <w:rFonts w:ascii="New Baskerville" w:hAnsi="New Baskerville"/>
          <w:b w:val="0"/>
          <w:sz w:val="23"/>
          <w:szCs w:val="23"/>
        </w:rPr>
      </w:pPr>
      <w:r w:rsidRPr="00A543F0">
        <w:rPr>
          <w:rFonts w:ascii="New Baskerville" w:hAnsi="New Baskerville"/>
          <w:b w:val="0"/>
          <w:sz w:val="23"/>
          <w:szCs w:val="23"/>
        </w:rPr>
        <w:t xml:space="preserve">How </w:t>
      </w:r>
      <w:r w:rsidR="003676A1" w:rsidRPr="00A543F0">
        <w:rPr>
          <w:rFonts w:ascii="New Baskerville" w:hAnsi="New Baskerville"/>
          <w:b w:val="0"/>
          <w:sz w:val="23"/>
          <w:szCs w:val="23"/>
        </w:rPr>
        <w:t>may</w:t>
      </w:r>
      <w:r w:rsidRPr="00A543F0">
        <w:rPr>
          <w:rFonts w:ascii="New Baskerville" w:hAnsi="New Baskerville"/>
          <w:b w:val="0"/>
          <w:sz w:val="23"/>
          <w:szCs w:val="23"/>
        </w:rPr>
        <w:t xml:space="preserve"> globalization </w:t>
      </w:r>
      <w:r w:rsidR="00AF7DEA" w:rsidRPr="00A543F0">
        <w:rPr>
          <w:rFonts w:ascii="New Baskerville" w:hAnsi="New Baskerville"/>
          <w:b w:val="0"/>
          <w:sz w:val="23"/>
          <w:szCs w:val="23"/>
        </w:rPr>
        <w:t xml:space="preserve">and </w:t>
      </w:r>
      <w:r w:rsidR="00AD7B65" w:rsidRPr="00A543F0">
        <w:rPr>
          <w:rFonts w:ascii="New Baskerville" w:hAnsi="New Baskerville"/>
          <w:b w:val="0"/>
          <w:sz w:val="23"/>
          <w:szCs w:val="23"/>
        </w:rPr>
        <w:t xml:space="preserve">an </w:t>
      </w:r>
      <w:r w:rsidR="00AF7DEA" w:rsidRPr="00A543F0">
        <w:rPr>
          <w:rFonts w:ascii="New Baskerville" w:hAnsi="New Baskerville"/>
          <w:b w:val="0"/>
          <w:sz w:val="23"/>
          <w:szCs w:val="23"/>
        </w:rPr>
        <w:t xml:space="preserve">increasingly more diverse workforce </w:t>
      </w:r>
      <w:r w:rsidRPr="00A543F0">
        <w:rPr>
          <w:rFonts w:ascii="New Baskerville" w:hAnsi="New Baskerville"/>
          <w:b w:val="0"/>
          <w:sz w:val="23"/>
          <w:szCs w:val="23"/>
        </w:rPr>
        <w:t xml:space="preserve">affect the Department’s mission, policy, and enforcement strategy?  </w:t>
      </w:r>
      <w:r w:rsidR="003676A1" w:rsidRPr="00A543F0">
        <w:rPr>
          <w:rFonts w:ascii="New Baskerville" w:hAnsi="New Baskerville"/>
          <w:b w:val="0"/>
          <w:sz w:val="23"/>
          <w:szCs w:val="23"/>
        </w:rPr>
        <w:t>How might</w:t>
      </w:r>
      <w:r w:rsidRPr="00A543F0">
        <w:rPr>
          <w:rFonts w:ascii="New Baskerville" w:hAnsi="New Baskerville"/>
          <w:b w:val="0"/>
          <w:sz w:val="23"/>
          <w:szCs w:val="23"/>
        </w:rPr>
        <w:t xml:space="preserve"> the Department’s role</w:t>
      </w:r>
      <w:r w:rsidR="003676A1" w:rsidRPr="00A543F0">
        <w:rPr>
          <w:rFonts w:ascii="New Baskerville" w:hAnsi="New Baskerville"/>
          <w:b w:val="0"/>
          <w:sz w:val="23"/>
          <w:szCs w:val="23"/>
        </w:rPr>
        <w:t xml:space="preserve"> change as an increasingly </w:t>
      </w:r>
      <w:r w:rsidRPr="00A543F0">
        <w:rPr>
          <w:rFonts w:ascii="New Baskerville" w:hAnsi="New Baskerville"/>
          <w:b w:val="0"/>
          <w:sz w:val="23"/>
          <w:szCs w:val="23"/>
        </w:rPr>
        <w:t xml:space="preserve">global labor market?  How </w:t>
      </w:r>
      <w:r w:rsidR="003676A1" w:rsidRPr="00A543F0">
        <w:rPr>
          <w:rFonts w:ascii="New Baskerville" w:hAnsi="New Baskerville"/>
          <w:b w:val="0"/>
          <w:sz w:val="23"/>
          <w:szCs w:val="23"/>
        </w:rPr>
        <w:t>might</w:t>
      </w:r>
      <w:r w:rsidRPr="00A543F0">
        <w:rPr>
          <w:rFonts w:ascii="New Baskerville" w:hAnsi="New Baskerville"/>
          <w:b w:val="0"/>
          <w:sz w:val="23"/>
          <w:szCs w:val="23"/>
        </w:rPr>
        <w:t xml:space="preserve"> developments in foreign labor markets affect the needs of U.S. workers and their demands of the Department?</w:t>
      </w:r>
    </w:p>
    <w:p w:rsidR="003959F1" w:rsidRPr="00A543F0" w:rsidRDefault="003959F1" w:rsidP="00AB5049">
      <w:pPr>
        <w:pStyle w:val="Heading3"/>
        <w:spacing w:before="0" w:after="0"/>
        <w:rPr>
          <w:rFonts w:ascii="New Baskerville" w:hAnsi="New Baskerville"/>
          <w:b w:val="0"/>
          <w:sz w:val="23"/>
          <w:szCs w:val="23"/>
        </w:rPr>
      </w:pPr>
      <w:r w:rsidRPr="00A543F0">
        <w:rPr>
          <w:rFonts w:ascii="New Baskerville" w:hAnsi="New Baskerville"/>
          <w:b w:val="0"/>
          <w:sz w:val="23"/>
          <w:szCs w:val="23"/>
        </w:rPr>
        <w:t xml:space="preserve">To submit your paper for consideration, please visit:  </w:t>
      </w:r>
      <w:hyperlink r:id="rId8" w:history="1">
        <w:r w:rsidRPr="00A543F0">
          <w:rPr>
            <w:rStyle w:val="Hyperlink"/>
            <w:rFonts w:ascii="New Baskerville" w:hAnsi="New Baskerville"/>
            <w:b w:val="0"/>
            <w:sz w:val="23"/>
            <w:szCs w:val="23"/>
          </w:rPr>
          <w:t>http://www.ilr.cornell.edu/ilrreview</w:t>
        </w:r>
      </w:hyperlink>
      <w:r w:rsidRPr="00A543F0">
        <w:rPr>
          <w:rFonts w:ascii="New Baskerville" w:hAnsi="New Baskerville"/>
          <w:b w:val="0"/>
          <w:sz w:val="23"/>
          <w:szCs w:val="23"/>
        </w:rPr>
        <w:t xml:space="preserve">.  </w:t>
      </w:r>
      <w:r w:rsidRPr="00A543F0">
        <w:rPr>
          <w:rFonts w:ascii="New Baskerville" w:hAnsi="New Baskerville"/>
          <w:b w:val="0"/>
          <w:sz w:val="23"/>
          <w:szCs w:val="23"/>
          <w:u w:val="single"/>
        </w:rPr>
        <w:t>Click on the “Submissions” link at the top of the page</w:t>
      </w:r>
      <w:r w:rsidRPr="00A543F0">
        <w:rPr>
          <w:rFonts w:ascii="New Baskerville" w:hAnsi="New Baskerville"/>
          <w:b w:val="0"/>
          <w:sz w:val="23"/>
          <w:szCs w:val="23"/>
        </w:rPr>
        <w:t xml:space="preserve"> and follow our on-screen instructions.</w:t>
      </w:r>
    </w:p>
    <w:sectPr w:rsidR="003959F1" w:rsidRPr="00A543F0" w:rsidSect="00974767">
      <w:headerReference w:type="default" r:id="rId9"/>
      <w:footerReference w:type="even"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4C" w:rsidRDefault="00582F4C">
      <w:r>
        <w:separator/>
      </w:r>
    </w:p>
  </w:endnote>
  <w:endnote w:type="continuationSeparator" w:id="0">
    <w:p w:rsidR="00582F4C" w:rsidRDefault="00582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New Baskerville">
    <w:panose1 w:val="00000500000000000000"/>
    <w:charset w:val="00"/>
    <w:family w:val="roman"/>
    <w:notTrueType/>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84" w:rsidRDefault="00787A30" w:rsidP="00E84A7E">
    <w:pPr>
      <w:pStyle w:val="Footer"/>
      <w:framePr w:wrap="around" w:vAnchor="text" w:hAnchor="margin" w:xAlign="center" w:y="1"/>
      <w:rPr>
        <w:rStyle w:val="PageNumber"/>
      </w:rPr>
    </w:pPr>
    <w:r>
      <w:rPr>
        <w:rStyle w:val="PageNumber"/>
      </w:rPr>
      <w:fldChar w:fldCharType="begin"/>
    </w:r>
    <w:r w:rsidR="00430284">
      <w:rPr>
        <w:rStyle w:val="PageNumber"/>
      </w:rPr>
      <w:instrText xml:space="preserve">PAGE  </w:instrText>
    </w:r>
    <w:r>
      <w:rPr>
        <w:rStyle w:val="PageNumber"/>
      </w:rPr>
      <w:fldChar w:fldCharType="end"/>
    </w:r>
  </w:p>
  <w:p w:rsidR="00430284" w:rsidRDefault="00430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4C" w:rsidRDefault="00582F4C">
      <w:r>
        <w:separator/>
      </w:r>
    </w:p>
  </w:footnote>
  <w:footnote w:type="continuationSeparator" w:id="0">
    <w:p w:rsidR="00582F4C" w:rsidRDefault="00582F4C">
      <w:r>
        <w:continuationSeparator/>
      </w:r>
    </w:p>
  </w:footnote>
  <w:footnote w:id="1">
    <w:p w:rsidR="00430284" w:rsidRDefault="00430284">
      <w:pPr>
        <w:pStyle w:val="FootnoteText"/>
      </w:pPr>
      <w:r>
        <w:rPr>
          <w:rStyle w:val="FootnoteReference"/>
        </w:rPr>
        <w:footnoteRef/>
      </w:r>
      <w:r>
        <w:t xml:space="preserve"> MSHA is legally required to inspect all covered employers annually.</w:t>
      </w:r>
    </w:p>
    <w:p w:rsidR="003959F1" w:rsidRDefault="003959F1">
      <w:pPr>
        <w:pStyle w:val="FootnoteText"/>
      </w:pPr>
    </w:p>
    <w:p w:rsidR="003959F1" w:rsidRDefault="003959F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84" w:rsidRPr="00430284" w:rsidRDefault="00430284">
    <w:pPr>
      <w:pStyle w:val="Header"/>
      <w:rPr>
        <w:b/>
        <w:color w:val="FF0000"/>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84" w:rsidRPr="003D139D" w:rsidRDefault="00430284">
    <w:pPr>
      <w:pStyle w:val="Header"/>
      <w:rPr>
        <w:b/>
        <w:color w:val="FF0000"/>
      </w:rPr>
    </w:pPr>
    <w:r w:rsidRPr="003D139D">
      <w:rPr>
        <w:color w:val="FF0000"/>
      </w:rPr>
      <w:tab/>
      <w:t xml:space="preserve">        </w:t>
    </w:r>
    <w:r w:rsidRPr="003D139D">
      <w:rPr>
        <w:color w:val="FF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759"/>
    <w:multiLevelType w:val="hybridMultilevel"/>
    <w:tmpl w:val="30B27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2308A7"/>
    <w:multiLevelType w:val="hybridMultilevel"/>
    <w:tmpl w:val="FD8466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446399"/>
    <w:multiLevelType w:val="hybridMultilevel"/>
    <w:tmpl w:val="C1DCADF8"/>
    <w:lvl w:ilvl="0" w:tplc="214013B4">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DD7E5A"/>
    <w:rsid w:val="00050872"/>
    <w:rsid w:val="000F27A1"/>
    <w:rsid w:val="00111F96"/>
    <w:rsid w:val="001E5157"/>
    <w:rsid w:val="002047FC"/>
    <w:rsid w:val="002257F2"/>
    <w:rsid w:val="00233CA0"/>
    <w:rsid w:val="0025108C"/>
    <w:rsid w:val="00267720"/>
    <w:rsid w:val="00297765"/>
    <w:rsid w:val="002B7D1F"/>
    <w:rsid w:val="003676A1"/>
    <w:rsid w:val="00370DE5"/>
    <w:rsid w:val="00393B91"/>
    <w:rsid w:val="003959F1"/>
    <w:rsid w:val="003D139D"/>
    <w:rsid w:val="0042201D"/>
    <w:rsid w:val="00430284"/>
    <w:rsid w:val="0044421D"/>
    <w:rsid w:val="0045069F"/>
    <w:rsid w:val="0047262B"/>
    <w:rsid w:val="004D157E"/>
    <w:rsid w:val="005528AD"/>
    <w:rsid w:val="00582F4C"/>
    <w:rsid w:val="00597F1F"/>
    <w:rsid w:val="005C2D18"/>
    <w:rsid w:val="00667B0E"/>
    <w:rsid w:val="00677B3D"/>
    <w:rsid w:val="006C45C3"/>
    <w:rsid w:val="00730DAC"/>
    <w:rsid w:val="00787A30"/>
    <w:rsid w:val="007E7FC4"/>
    <w:rsid w:val="00802B46"/>
    <w:rsid w:val="00833429"/>
    <w:rsid w:val="00836343"/>
    <w:rsid w:val="0086082C"/>
    <w:rsid w:val="00901136"/>
    <w:rsid w:val="00916F42"/>
    <w:rsid w:val="009222F7"/>
    <w:rsid w:val="0092272A"/>
    <w:rsid w:val="00923096"/>
    <w:rsid w:val="00925D1C"/>
    <w:rsid w:val="009439E3"/>
    <w:rsid w:val="009468FC"/>
    <w:rsid w:val="00957736"/>
    <w:rsid w:val="00974767"/>
    <w:rsid w:val="009A03CE"/>
    <w:rsid w:val="009D242F"/>
    <w:rsid w:val="00A00E0F"/>
    <w:rsid w:val="00A0434B"/>
    <w:rsid w:val="00A16227"/>
    <w:rsid w:val="00A32070"/>
    <w:rsid w:val="00A543F0"/>
    <w:rsid w:val="00AB5049"/>
    <w:rsid w:val="00AC229E"/>
    <w:rsid w:val="00AD7B65"/>
    <w:rsid w:val="00AF7DEA"/>
    <w:rsid w:val="00B46F8B"/>
    <w:rsid w:val="00B5627D"/>
    <w:rsid w:val="00B835C8"/>
    <w:rsid w:val="00B92447"/>
    <w:rsid w:val="00B93775"/>
    <w:rsid w:val="00B95ED9"/>
    <w:rsid w:val="00D004EC"/>
    <w:rsid w:val="00D06F7B"/>
    <w:rsid w:val="00D30134"/>
    <w:rsid w:val="00D474C9"/>
    <w:rsid w:val="00DB628F"/>
    <w:rsid w:val="00DC4235"/>
    <w:rsid w:val="00DC56AA"/>
    <w:rsid w:val="00DD7E5A"/>
    <w:rsid w:val="00E34F34"/>
    <w:rsid w:val="00E84A7E"/>
    <w:rsid w:val="00E91750"/>
    <w:rsid w:val="00EB7807"/>
    <w:rsid w:val="00EF0438"/>
    <w:rsid w:val="00F03DCF"/>
    <w:rsid w:val="00F935AB"/>
    <w:rsid w:val="00F93B52"/>
    <w:rsid w:val="00FC0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5A"/>
    <w:rPr>
      <w:sz w:val="24"/>
      <w:szCs w:val="24"/>
      <w:lang w:eastAsia="en-US"/>
    </w:rPr>
  </w:style>
  <w:style w:type="paragraph" w:styleId="Heading3">
    <w:name w:val="heading 3"/>
    <w:basedOn w:val="Normal"/>
    <w:link w:val="Heading3Char"/>
    <w:qFormat/>
    <w:rsid w:val="00A32070"/>
    <w:pPr>
      <w:spacing w:before="240" w:after="240"/>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E5A"/>
    <w:pPr>
      <w:tabs>
        <w:tab w:val="center" w:pos="4320"/>
        <w:tab w:val="right" w:pos="8640"/>
      </w:tabs>
    </w:pPr>
  </w:style>
  <w:style w:type="paragraph" w:styleId="Footer">
    <w:name w:val="footer"/>
    <w:basedOn w:val="Normal"/>
    <w:rsid w:val="00DD7E5A"/>
    <w:pPr>
      <w:tabs>
        <w:tab w:val="center" w:pos="4320"/>
        <w:tab w:val="right" w:pos="8640"/>
      </w:tabs>
    </w:pPr>
  </w:style>
  <w:style w:type="table" w:styleId="TableGrid">
    <w:name w:val="Table Grid"/>
    <w:basedOn w:val="TableNormal"/>
    <w:rsid w:val="00DD7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30134"/>
    <w:rPr>
      <w:sz w:val="16"/>
      <w:szCs w:val="16"/>
    </w:rPr>
  </w:style>
  <w:style w:type="paragraph" w:styleId="CommentText">
    <w:name w:val="annotation text"/>
    <w:basedOn w:val="Normal"/>
    <w:semiHidden/>
    <w:rsid w:val="00D30134"/>
    <w:rPr>
      <w:sz w:val="20"/>
      <w:szCs w:val="20"/>
    </w:rPr>
  </w:style>
  <w:style w:type="paragraph" w:styleId="BalloonText">
    <w:name w:val="Balloon Text"/>
    <w:basedOn w:val="Normal"/>
    <w:semiHidden/>
    <w:rsid w:val="00D30134"/>
    <w:rPr>
      <w:rFonts w:ascii="Tahoma" w:hAnsi="Tahoma" w:cs="Tahoma"/>
      <w:sz w:val="16"/>
      <w:szCs w:val="16"/>
    </w:rPr>
  </w:style>
  <w:style w:type="character" w:customStyle="1" w:styleId="Heading3Char">
    <w:name w:val="Heading 3 Char"/>
    <w:link w:val="Heading3"/>
    <w:semiHidden/>
    <w:locked/>
    <w:rsid w:val="00A32070"/>
    <w:rPr>
      <w:b/>
      <w:bCs/>
      <w:sz w:val="17"/>
      <w:szCs w:val="17"/>
      <w:lang w:val="en-US" w:eastAsia="en-US" w:bidi="ar-SA"/>
    </w:rPr>
  </w:style>
  <w:style w:type="character" w:styleId="PageNumber">
    <w:name w:val="page number"/>
    <w:basedOn w:val="DefaultParagraphFont"/>
    <w:rsid w:val="00A32070"/>
  </w:style>
  <w:style w:type="paragraph" w:styleId="FootnoteText">
    <w:name w:val="footnote text"/>
    <w:basedOn w:val="Normal"/>
    <w:semiHidden/>
    <w:rsid w:val="00A00E0F"/>
    <w:rPr>
      <w:sz w:val="20"/>
      <w:szCs w:val="20"/>
    </w:rPr>
  </w:style>
  <w:style w:type="character" w:styleId="FootnoteReference">
    <w:name w:val="footnote reference"/>
    <w:semiHidden/>
    <w:rsid w:val="00A00E0F"/>
    <w:rPr>
      <w:vertAlign w:val="superscript"/>
    </w:rPr>
  </w:style>
  <w:style w:type="character" w:styleId="Hyperlink">
    <w:name w:val="Hyperlink"/>
    <w:basedOn w:val="DefaultParagraphFont"/>
    <w:rsid w:val="003959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426984">
      <w:bodyDiv w:val="1"/>
      <w:marLeft w:val="0"/>
      <w:marRight w:val="0"/>
      <w:marTop w:val="0"/>
      <w:marBottom w:val="0"/>
      <w:divBdr>
        <w:top w:val="none" w:sz="0" w:space="0" w:color="auto"/>
        <w:left w:val="none" w:sz="0" w:space="0" w:color="auto"/>
        <w:bottom w:val="none" w:sz="0" w:space="0" w:color="auto"/>
        <w:right w:val="none" w:sz="0" w:space="0" w:color="auto"/>
      </w:divBdr>
      <w:divsChild>
        <w:div w:id="227612712">
          <w:marLeft w:val="0"/>
          <w:marRight w:val="0"/>
          <w:marTop w:val="0"/>
          <w:marBottom w:val="0"/>
          <w:divBdr>
            <w:top w:val="none" w:sz="0" w:space="0" w:color="auto"/>
            <w:left w:val="none" w:sz="0" w:space="0" w:color="auto"/>
            <w:bottom w:val="none" w:sz="0" w:space="0" w:color="auto"/>
            <w:right w:val="none" w:sz="0" w:space="0" w:color="auto"/>
          </w:divBdr>
        </w:div>
        <w:div w:id="802578904">
          <w:marLeft w:val="0"/>
          <w:marRight w:val="0"/>
          <w:marTop w:val="0"/>
          <w:marBottom w:val="0"/>
          <w:divBdr>
            <w:top w:val="none" w:sz="0" w:space="0" w:color="auto"/>
            <w:left w:val="none" w:sz="0" w:space="0" w:color="auto"/>
            <w:bottom w:val="none" w:sz="0" w:space="0" w:color="auto"/>
            <w:right w:val="none" w:sz="0" w:space="0" w:color="auto"/>
          </w:divBdr>
        </w:div>
        <w:div w:id="915748279">
          <w:marLeft w:val="0"/>
          <w:marRight w:val="0"/>
          <w:marTop w:val="0"/>
          <w:marBottom w:val="0"/>
          <w:divBdr>
            <w:top w:val="none" w:sz="0" w:space="0" w:color="auto"/>
            <w:left w:val="none" w:sz="0" w:space="0" w:color="auto"/>
            <w:bottom w:val="none" w:sz="0" w:space="0" w:color="auto"/>
            <w:right w:val="none" w:sz="0" w:space="0" w:color="auto"/>
          </w:divBdr>
        </w:div>
        <w:div w:id="988287202">
          <w:marLeft w:val="0"/>
          <w:marRight w:val="0"/>
          <w:marTop w:val="0"/>
          <w:marBottom w:val="0"/>
          <w:divBdr>
            <w:top w:val="none" w:sz="0" w:space="0" w:color="auto"/>
            <w:left w:val="none" w:sz="0" w:space="0" w:color="auto"/>
            <w:bottom w:val="none" w:sz="0" w:space="0" w:color="auto"/>
            <w:right w:val="none" w:sz="0" w:space="0" w:color="auto"/>
          </w:divBdr>
        </w:div>
        <w:div w:id="1096169891">
          <w:marLeft w:val="0"/>
          <w:marRight w:val="0"/>
          <w:marTop w:val="0"/>
          <w:marBottom w:val="0"/>
          <w:divBdr>
            <w:top w:val="none" w:sz="0" w:space="0" w:color="auto"/>
            <w:left w:val="none" w:sz="0" w:space="0" w:color="auto"/>
            <w:bottom w:val="none" w:sz="0" w:space="0" w:color="auto"/>
            <w:right w:val="none" w:sz="0" w:space="0" w:color="auto"/>
          </w:divBdr>
        </w:div>
        <w:div w:id="1212619285">
          <w:marLeft w:val="0"/>
          <w:marRight w:val="0"/>
          <w:marTop w:val="0"/>
          <w:marBottom w:val="0"/>
          <w:divBdr>
            <w:top w:val="none" w:sz="0" w:space="0" w:color="auto"/>
            <w:left w:val="none" w:sz="0" w:space="0" w:color="auto"/>
            <w:bottom w:val="none" w:sz="0" w:space="0" w:color="auto"/>
            <w:right w:val="none" w:sz="0" w:space="0" w:color="auto"/>
          </w:divBdr>
        </w:div>
        <w:div w:id="154956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r.cornell.edu/ilr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DED8-275D-46A0-BD1C-203E2B4C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Proposal</vt:lpstr>
    </vt:vector>
  </TitlesOfParts>
  <Company>U.S. Department of Labor</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ECN User</dc:creator>
  <cp:keywords/>
  <dc:description/>
  <cp:lastModifiedBy>Jami Carlacio</cp:lastModifiedBy>
  <cp:revision>3</cp:revision>
  <cp:lastPrinted>2011-05-05T18:16:00Z</cp:lastPrinted>
  <dcterms:created xsi:type="dcterms:W3CDTF">2011-09-26T18:13:00Z</dcterms:created>
  <dcterms:modified xsi:type="dcterms:W3CDTF">2011-09-26T18:14:00Z</dcterms:modified>
</cp:coreProperties>
</file>