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F1" w:rsidRPr="004725F1" w:rsidRDefault="004725F1" w:rsidP="004725F1">
      <w:pPr>
        <w:jc w:val="center"/>
        <w:rPr>
          <w:b/>
          <w:sz w:val="36"/>
          <w:szCs w:val="36"/>
        </w:rPr>
      </w:pPr>
      <w:r w:rsidRPr="004725F1">
        <w:rPr>
          <w:b/>
          <w:sz w:val="36"/>
          <w:szCs w:val="36"/>
        </w:rPr>
        <w:t>Call for Papers</w:t>
      </w:r>
    </w:p>
    <w:p w:rsidR="004725F1" w:rsidRDefault="004725F1" w:rsidP="004725F1">
      <w:pPr>
        <w:jc w:val="center"/>
        <w:rPr>
          <w:b/>
          <w:sz w:val="26"/>
          <w:szCs w:val="26"/>
        </w:rPr>
      </w:pPr>
      <w:r>
        <w:rPr>
          <w:b/>
          <w:sz w:val="26"/>
          <w:szCs w:val="26"/>
        </w:rPr>
        <w:t xml:space="preserve">NBER </w:t>
      </w:r>
      <w:r w:rsidR="00ED7689">
        <w:rPr>
          <w:b/>
          <w:sz w:val="26"/>
          <w:szCs w:val="26"/>
        </w:rPr>
        <w:t xml:space="preserve">Meeting </w:t>
      </w:r>
      <w:r>
        <w:rPr>
          <w:b/>
          <w:sz w:val="26"/>
          <w:szCs w:val="26"/>
        </w:rPr>
        <w:t>on “Economics of Commodity Markets”</w:t>
      </w:r>
    </w:p>
    <w:p w:rsidR="004725F1" w:rsidRPr="007624CC" w:rsidRDefault="00FF66A4" w:rsidP="007624CC">
      <w:pPr>
        <w:jc w:val="center"/>
        <w:rPr>
          <w:b/>
          <w:sz w:val="26"/>
          <w:szCs w:val="26"/>
        </w:rPr>
      </w:pPr>
      <w:r>
        <w:rPr>
          <w:b/>
          <w:sz w:val="26"/>
          <w:szCs w:val="26"/>
        </w:rPr>
        <w:t>Kenneth Singleton and Wei Xiong, Organizers</w:t>
      </w:r>
    </w:p>
    <w:p w:rsidR="00BD31FC" w:rsidRDefault="004725F1" w:rsidP="00681964">
      <w:pPr>
        <w:jc w:val="both"/>
        <w:rPr>
          <w:sz w:val="24"/>
          <w:szCs w:val="24"/>
        </w:rPr>
      </w:pPr>
      <w:r>
        <w:rPr>
          <w:sz w:val="24"/>
          <w:szCs w:val="24"/>
        </w:rPr>
        <w:t xml:space="preserve">In response to the </w:t>
      </w:r>
      <w:r w:rsidR="00FF66A4">
        <w:rPr>
          <w:sz w:val="24"/>
          <w:szCs w:val="24"/>
        </w:rPr>
        <w:t xml:space="preserve">rapidly changing landscape of commodity markets, </w:t>
      </w:r>
      <w:r w:rsidR="00FF66A4" w:rsidRPr="00FF66A4">
        <w:rPr>
          <w:sz w:val="24"/>
          <w:szCs w:val="24"/>
        </w:rPr>
        <w:t xml:space="preserve">the National Bureau of Economic Research will </w:t>
      </w:r>
      <w:r w:rsidR="00681964">
        <w:rPr>
          <w:sz w:val="24"/>
          <w:szCs w:val="24"/>
        </w:rPr>
        <w:t>hold</w:t>
      </w:r>
      <w:r w:rsidR="00FF66A4">
        <w:rPr>
          <w:sz w:val="24"/>
          <w:szCs w:val="24"/>
        </w:rPr>
        <w:t xml:space="preserve"> two workshops to discuss emerging issues in commodity markets</w:t>
      </w:r>
      <w:r w:rsidR="001C2970">
        <w:rPr>
          <w:sz w:val="24"/>
          <w:szCs w:val="24"/>
        </w:rPr>
        <w:t xml:space="preserve"> and their implications for finance, monetary </w:t>
      </w:r>
      <w:r w:rsidR="0046487E">
        <w:rPr>
          <w:sz w:val="24"/>
          <w:szCs w:val="24"/>
        </w:rPr>
        <w:t>economics</w:t>
      </w:r>
      <w:r w:rsidR="00A86D95">
        <w:rPr>
          <w:sz w:val="24"/>
          <w:szCs w:val="24"/>
        </w:rPr>
        <w:t>,</w:t>
      </w:r>
      <w:r w:rsidR="0046487E">
        <w:rPr>
          <w:sz w:val="24"/>
          <w:szCs w:val="24"/>
        </w:rPr>
        <w:t xml:space="preserve"> </w:t>
      </w:r>
      <w:r w:rsidR="00A86D95">
        <w:rPr>
          <w:sz w:val="24"/>
          <w:szCs w:val="24"/>
        </w:rPr>
        <w:t xml:space="preserve">and </w:t>
      </w:r>
      <w:r w:rsidR="0046487E">
        <w:rPr>
          <w:sz w:val="24"/>
          <w:szCs w:val="24"/>
        </w:rPr>
        <w:t>macro</w:t>
      </w:r>
      <w:r w:rsidR="001C2970">
        <w:rPr>
          <w:sz w:val="24"/>
          <w:szCs w:val="24"/>
        </w:rPr>
        <w:t>econom</w:t>
      </w:r>
      <w:r w:rsidR="0046487E">
        <w:rPr>
          <w:sz w:val="24"/>
          <w:szCs w:val="24"/>
        </w:rPr>
        <w:t>ics</w:t>
      </w:r>
      <w:r w:rsidR="00FF66A4">
        <w:rPr>
          <w:sz w:val="24"/>
          <w:szCs w:val="24"/>
        </w:rPr>
        <w:t>.  Th</w:t>
      </w:r>
      <w:r w:rsidR="008A70E0">
        <w:rPr>
          <w:sz w:val="24"/>
          <w:szCs w:val="24"/>
        </w:rPr>
        <w:t>e first workshop is scheduled for</w:t>
      </w:r>
      <w:r w:rsidR="00FF66A4">
        <w:rPr>
          <w:sz w:val="24"/>
          <w:szCs w:val="24"/>
        </w:rPr>
        <w:t xml:space="preserve"> October 27, 2012 </w:t>
      </w:r>
      <w:r w:rsidR="008A70E0">
        <w:rPr>
          <w:sz w:val="24"/>
          <w:szCs w:val="24"/>
        </w:rPr>
        <w:t>at Stanford University</w:t>
      </w:r>
      <w:r w:rsidR="00FF66A4">
        <w:rPr>
          <w:sz w:val="24"/>
          <w:szCs w:val="24"/>
        </w:rPr>
        <w:t xml:space="preserve">.  The second workshop will be in </w:t>
      </w:r>
      <w:r w:rsidR="008A70E0">
        <w:rPr>
          <w:sz w:val="24"/>
          <w:szCs w:val="24"/>
        </w:rPr>
        <w:t xml:space="preserve">the </w:t>
      </w:r>
      <w:r w:rsidR="00FF66A4">
        <w:rPr>
          <w:sz w:val="24"/>
          <w:szCs w:val="24"/>
        </w:rPr>
        <w:t xml:space="preserve">spring or summer of 2013.  </w:t>
      </w:r>
    </w:p>
    <w:p w:rsidR="008828DE" w:rsidRDefault="008828DE" w:rsidP="00A86D95">
      <w:pPr>
        <w:jc w:val="both"/>
        <w:rPr>
          <w:sz w:val="24"/>
          <w:szCs w:val="24"/>
        </w:rPr>
      </w:pPr>
      <w:r>
        <w:rPr>
          <w:sz w:val="24"/>
          <w:szCs w:val="24"/>
        </w:rPr>
        <w:t xml:space="preserve">For the first workshop we hope to bring together </w:t>
      </w:r>
      <w:r w:rsidR="00ED7689">
        <w:rPr>
          <w:sz w:val="24"/>
          <w:szCs w:val="24"/>
        </w:rPr>
        <w:t xml:space="preserve">economists from a variety of subfields who share interests in the role of commodities in global economic activity.  Researchers from </w:t>
      </w:r>
      <w:r>
        <w:rPr>
          <w:sz w:val="24"/>
          <w:szCs w:val="24"/>
        </w:rPr>
        <w:t>development</w:t>
      </w:r>
      <w:r w:rsidR="00ED7689">
        <w:rPr>
          <w:sz w:val="24"/>
          <w:szCs w:val="24"/>
        </w:rPr>
        <w:t xml:space="preserve"> economics, financial economics, international trade, industrial organization, and macroeconomics, as well as other fields, could hopefully contribute to and benefit from the discussion of current research.  </w:t>
      </w:r>
      <w:r>
        <w:rPr>
          <w:sz w:val="24"/>
          <w:szCs w:val="24"/>
        </w:rPr>
        <w:t xml:space="preserve">The program will be structured to promote discussion and debate on the strengths and limitations of the extant literatures and, more prospectively, on the pressing issues for future research. The second workshop will be organized more as a traditional conference that will hopefully build upon the </w:t>
      </w:r>
      <w:r w:rsidR="00D363C7">
        <w:rPr>
          <w:sz w:val="24"/>
          <w:szCs w:val="24"/>
        </w:rPr>
        <w:t>discussions of the first</w:t>
      </w:r>
      <w:r w:rsidR="00ED7689">
        <w:rPr>
          <w:sz w:val="24"/>
          <w:szCs w:val="24"/>
        </w:rPr>
        <w:t xml:space="preserve">.  </w:t>
      </w:r>
    </w:p>
    <w:p w:rsidR="00BD31FC" w:rsidRPr="00BD31FC" w:rsidRDefault="00D363C7" w:rsidP="00D21A3D">
      <w:pPr>
        <w:rPr>
          <w:b/>
          <w:sz w:val="24"/>
          <w:szCs w:val="24"/>
        </w:rPr>
      </w:pPr>
      <w:r>
        <w:rPr>
          <w:b/>
          <w:sz w:val="24"/>
          <w:szCs w:val="24"/>
        </w:rPr>
        <w:t>Possible themes for discussion a</w:t>
      </w:r>
      <w:r w:rsidR="00A86D95">
        <w:rPr>
          <w:b/>
          <w:sz w:val="24"/>
          <w:szCs w:val="24"/>
        </w:rPr>
        <w:t>t the October 27,</w:t>
      </w:r>
      <w:r>
        <w:rPr>
          <w:b/>
          <w:sz w:val="24"/>
          <w:szCs w:val="24"/>
        </w:rPr>
        <w:t xml:space="preserve"> 2012</w:t>
      </w:r>
      <w:r w:rsidR="00FF66A4" w:rsidRPr="00BD31FC">
        <w:rPr>
          <w:b/>
          <w:sz w:val="24"/>
          <w:szCs w:val="24"/>
        </w:rPr>
        <w:t xml:space="preserve"> </w:t>
      </w:r>
      <w:r w:rsidR="00584981">
        <w:rPr>
          <w:b/>
          <w:sz w:val="24"/>
          <w:szCs w:val="24"/>
        </w:rPr>
        <w:t>workshop</w:t>
      </w:r>
    </w:p>
    <w:p w:rsidR="004725F1" w:rsidRPr="00FE5B73" w:rsidRDefault="00E8665F" w:rsidP="00947CBF">
      <w:pPr>
        <w:jc w:val="both"/>
        <w:rPr>
          <w:sz w:val="24"/>
          <w:szCs w:val="24"/>
        </w:rPr>
      </w:pPr>
      <w:r w:rsidRPr="00FE5B73">
        <w:rPr>
          <w:sz w:val="24"/>
          <w:szCs w:val="24"/>
        </w:rPr>
        <w:t>T</w:t>
      </w:r>
      <w:r w:rsidR="00947CBF" w:rsidRPr="00FE5B73">
        <w:rPr>
          <w:sz w:val="24"/>
          <w:szCs w:val="24"/>
        </w:rPr>
        <w:t>he boom and bust cycle of commodity prices in 2006-200</w:t>
      </w:r>
      <w:r w:rsidR="0046487E">
        <w:rPr>
          <w:sz w:val="24"/>
          <w:szCs w:val="24"/>
        </w:rPr>
        <w:t>8</w:t>
      </w:r>
      <w:r w:rsidRPr="00FE5B73">
        <w:rPr>
          <w:sz w:val="24"/>
          <w:szCs w:val="24"/>
        </w:rPr>
        <w:t xml:space="preserve"> and the subsequent, persistent commodity price volatility</w:t>
      </w:r>
      <w:r w:rsidR="00947CBF" w:rsidRPr="00FE5B73">
        <w:rPr>
          <w:sz w:val="24"/>
          <w:szCs w:val="24"/>
        </w:rPr>
        <w:t xml:space="preserve"> </w:t>
      </w:r>
      <w:r w:rsidR="00ED7CB1">
        <w:rPr>
          <w:sz w:val="24"/>
          <w:szCs w:val="24"/>
        </w:rPr>
        <w:t xml:space="preserve">have stimulated </w:t>
      </w:r>
      <w:r w:rsidR="008A70E0">
        <w:rPr>
          <w:sz w:val="24"/>
          <w:szCs w:val="24"/>
        </w:rPr>
        <w:t>both interests and concerns among academics</w:t>
      </w:r>
      <w:r w:rsidR="00947CBF" w:rsidRPr="00FE5B73">
        <w:rPr>
          <w:sz w:val="24"/>
          <w:szCs w:val="24"/>
        </w:rPr>
        <w:t xml:space="preserve">, policy makers, and </w:t>
      </w:r>
      <w:r w:rsidR="008A70E0">
        <w:rPr>
          <w:sz w:val="24"/>
          <w:szCs w:val="24"/>
        </w:rPr>
        <w:t>financial market participants</w:t>
      </w:r>
      <w:r w:rsidR="00ED7689">
        <w:rPr>
          <w:sz w:val="24"/>
          <w:szCs w:val="24"/>
        </w:rPr>
        <w:t>.  The first workshop will focus on a number of issues, including:</w:t>
      </w:r>
      <w:r w:rsidR="004725F1" w:rsidRPr="00FE5B73">
        <w:rPr>
          <w:sz w:val="24"/>
          <w:szCs w:val="24"/>
        </w:rPr>
        <w:t xml:space="preserve"> </w:t>
      </w:r>
    </w:p>
    <w:p w:rsidR="00A904EB" w:rsidRDefault="00D44446" w:rsidP="00A904EB">
      <w:pPr>
        <w:pStyle w:val="ListParagraph"/>
        <w:numPr>
          <w:ilvl w:val="0"/>
          <w:numId w:val="4"/>
        </w:numPr>
        <w:jc w:val="both"/>
        <w:rPr>
          <w:sz w:val="24"/>
          <w:szCs w:val="24"/>
        </w:rPr>
      </w:pPr>
      <w:r w:rsidRPr="00FE5B73">
        <w:rPr>
          <w:sz w:val="24"/>
          <w:szCs w:val="24"/>
        </w:rPr>
        <w:t>The “financialization” of commodity futures markets</w:t>
      </w:r>
      <w:r w:rsidR="009D699C">
        <w:rPr>
          <w:sz w:val="24"/>
          <w:szCs w:val="24"/>
        </w:rPr>
        <w:t>.</w:t>
      </w:r>
      <w:r w:rsidR="00FE5B73">
        <w:rPr>
          <w:sz w:val="24"/>
          <w:szCs w:val="24"/>
        </w:rPr>
        <w:t xml:space="preserve">  </w:t>
      </w:r>
      <w:r w:rsidR="009D699C">
        <w:rPr>
          <w:sz w:val="24"/>
          <w:szCs w:val="24"/>
        </w:rPr>
        <w:t>The increasing</w:t>
      </w:r>
      <w:r w:rsidR="00FE5B73">
        <w:rPr>
          <w:sz w:val="24"/>
          <w:szCs w:val="24"/>
        </w:rPr>
        <w:t xml:space="preserve"> recogni</w:t>
      </w:r>
      <w:r w:rsidR="009D699C">
        <w:rPr>
          <w:sz w:val="24"/>
          <w:szCs w:val="24"/>
        </w:rPr>
        <w:t>tion of commodities</w:t>
      </w:r>
      <w:r w:rsidR="00FE5B73">
        <w:rPr>
          <w:sz w:val="24"/>
          <w:szCs w:val="24"/>
        </w:rPr>
        <w:t xml:space="preserve"> </w:t>
      </w:r>
      <w:r w:rsidRPr="00FE5B73">
        <w:rPr>
          <w:sz w:val="24"/>
          <w:szCs w:val="24"/>
        </w:rPr>
        <w:t>as an investment asset class</w:t>
      </w:r>
      <w:r w:rsidR="008A70E0">
        <w:rPr>
          <w:sz w:val="24"/>
          <w:szCs w:val="24"/>
        </w:rPr>
        <w:t xml:space="preserve"> has attracted </w:t>
      </w:r>
      <w:r w:rsidR="009D699C">
        <w:rPr>
          <w:sz w:val="24"/>
          <w:szCs w:val="24"/>
        </w:rPr>
        <w:t xml:space="preserve">hundreds of billions of dollars </w:t>
      </w:r>
      <w:r w:rsidR="00ED7689">
        <w:rPr>
          <w:sz w:val="24"/>
          <w:szCs w:val="24"/>
        </w:rPr>
        <w:t xml:space="preserve">of investments to </w:t>
      </w:r>
      <w:r w:rsidR="008A70E0">
        <w:rPr>
          <w:sz w:val="24"/>
          <w:szCs w:val="24"/>
        </w:rPr>
        <w:t>this asset class</w:t>
      </w:r>
      <w:r w:rsidR="009D699C" w:rsidRPr="009D699C">
        <w:rPr>
          <w:sz w:val="24"/>
          <w:szCs w:val="24"/>
        </w:rPr>
        <w:t xml:space="preserve">, </w:t>
      </w:r>
      <w:r w:rsidR="00ED7689">
        <w:rPr>
          <w:sz w:val="24"/>
          <w:szCs w:val="24"/>
        </w:rPr>
        <w:t>and resulted in</w:t>
      </w:r>
      <w:r w:rsidRPr="009D699C">
        <w:rPr>
          <w:sz w:val="24"/>
          <w:szCs w:val="24"/>
        </w:rPr>
        <w:t xml:space="preserve"> </w:t>
      </w:r>
      <w:r w:rsidR="00845E28" w:rsidRPr="009D699C">
        <w:rPr>
          <w:sz w:val="24"/>
          <w:szCs w:val="24"/>
        </w:rPr>
        <w:t xml:space="preserve">commodity </w:t>
      </w:r>
      <w:r w:rsidR="00C95252" w:rsidRPr="009D699C">
        <w:rPr>
          <w:sz w:val="24"/>
          <w:szCs w:val="24"/>
        </w:rPr>
        <w:t xml:space="preserve">futures </w:t>
      </w:r>
      <w:r w:rsidR="00845E28" w:rsidRPr="009D699C">
        <w:rPr>
          <w:sz w:val="24"/>
          <w:szCs w:val="24"/>
        </w:rPr>
        <w:t xml:space="preserve">markets </w:t>
      </w:r>
      <w:r w:rsidRPr="009D699C">
        <w:rPr>
          <w:sz w:val="24"/>
          <w:szCs w:val="24"/>
        </w:rPr>
        <w:t>becoming</w:t>
      </w:r>
      <w:r w:rsidR="00845E28" w:rsidRPr="009D699C">
        <w:rPr>
          <w:sz w:val="24"/>
          <w:szCs w:val="24"/>
        </w:rPr>
        <w:t xml:space="preserve"> more integrated with other financial markets and with each other</w:t>
      </w:r>
      <w:r w:rsidRPr="009D699C">
        <w:rPr>
          <w:sz w:val="24"/>
          <w:szCs w:val="24"/>
        </w:rPr>
        <w:t xml:space="preserve">. </w:t>
      </w:r>
      <w:r w:rsidR="008A70E0">
        <w:rPr>
          <w:sz w:val="24"/>
          <w:szCs w:val="24"/>
        </w:rPr>
        <w:t xml:space="preserve">Have </w:t>
      </w:r>
      <w:r w:rsidR="009D699C">
        <w:rPr>
          <w:sz w:val="24"/>
          <w:szCs w:val="24"/>
        </w:rPr>
        <w:t>the</w:t>
      </w:r>
      <w:r w:rsidR="008A70E0">
        <w:rPr>
          <w:sz w:val="24"/>
          <w:szCs w:val="24"/>
        </w:rPr>
        <w:t>se</w:t>
      </w:r>
      <w:r w:rsidR="009D699C">
        <w:rPr>
          <w:sz w:val="24"/>
          <w:szCs w:val="24"/>
        </w:rPr>
        <w:t xml:space="preserve"> </w:t>
      </w:r>
      <w:r w:rsidR="008A70E0">
        <w:rPr>
          <w:sz w:val="24"/>
          <w:szCs w:val="24"/>
        </w:rPr>
        <w:t>commodity</w:t>
      </w:r>
      <w:r w:rsidR="008C2DA7">
        <w:rPr>
          <w:sz w:val="24"/>
          <w:szCs w:val="24"/>
        </w:rPr>
        <w:t>-</w:t>
      </w:r>
      <w:r w:rsidR="009D699C">
        <w:rPr>
          <w:sz w:val="24"/>
          <w:szCs w:val="24"/>
        </w:rPr>
        <w:t>investment flow</w:t>
      </w:r>
      <w:r w:rsidR="008C2DA7">
        <w:rPr>
          <w:sz w:val="24"/>
          <w:szCs w:val="24"/>
        </w:rPr>
        <w:t>s</w:t>
      </w:r>
      <w:r w:rsidR="009D699C">
        <w:rPr>
          <w:sz w:val="24"/>
          <w:szCs w:val="24"/>
        </w:rPr>
        <w:t xml:space="preserve"> </w:t>
      </w:r>
      <w:r w:rsidR="00ED7689">
        <w:rPr>
          <w:sz w:val="24"/>
          <w:szCs w:val="24"/>
        </w:rPr>
        <w:t xml:space="preserve">affected </w:t>
      </w:r>
      <w:r w:rsidR="009D699C">
        <w:rPr>
          <w:sz w:val="24"/>
          <w:szCs w:val="24"/>
        </w:rPr>
        <w:t>commod</w:t>
      </w:r>
      <w:r w:rsidR="008C2DA7">
        <w:rPr>
          <w:sz w:val="24"/>
          <w:szCs w:val="24"/>
        </w:rPr>
        <w:t>ity prices?  If so, through which economic</w:t>
      </w:r>
      <w:r w:rsidR="009D699C">
        <w:rPr>
          <w:sz w:val="24"/>
          <w:szCs w:val="24"/>
        </w:rPr>
        <w:t xml:space="preserve"> channels? </w:t>
      </w:r>
      <w:r w:rsidR="00ED7689">
        <w:rPr>
          <w:sz w:val="24"/>
          <w:szCs w:val="24"/>
        </w:rPr>
        <w:t xml:space="preserve"> </w:t>
      </w:r>
      <w:r w:rsidR="006703CA">
        <w:rPr>
          <w:sz w:val="24"/>
          <w:szCs w:val="24"/>
        </w:rPr>
        <w:t>Ha</w:t>
      </w:r>
      <w:r w:rsidR="0089315C">
        <w:rPr>
          <w:sz w:val="24"/>
          <w:szCs w:val="24"/>
        </w:rPr>
        <w:t>ve</w:t>
      </w:r>
      <w:r w:rsidR="00A80FF1">
        <w:rPr>
          <w:sz w:val="24"/>
          <w:szCs w:val="24"/>
        </w:rPr>
        <w:t xml:space="preserve"> the investment flow</w:t>
      </w:r>
      <w:r w:rsidR="0089315C">
        <w:rPr>
          <w:sz w:val="24"/>
          <w:szCs w:val="24"/>
        </w:rPr>
        <w:t>s</w:t>
      </w:r>
      <w:r w:rsidR="00A80FF1">
        <w:rPr>
          <w:sz w:val="24"/>
          <w:szCs w:val="24"/>
        </w:rPr>
        <w:t xml:space="preserve"> affect</w:t>
      </w:r>
      <w:r w:rsidR="006703CA">
        <w:rPr>
          <w:sz w:val="24"/>
          <w:szCs w:val="24"/>
        </w:rPr>
        <w:t>ed</w:t>
      </w:r>
      <w:r w:rsidR="00A80FF1">
        <w:rPr>
          <w:sz w:val="24"/>
          <w:szCs w:val="24"/>
        </w:rPr>
        <w:t xml:space="preserve"> the sharing of commodity price risk</w:t>
      </w:r>
      <w:r w:rsidR="008C2DA7">
        <w:rPr>
          <w:sz w:val="24"/>
          <w:szCs w:val="24"/>
        </w:rPr>
        <w:t xml:space="preserve"> among commercial hedgers, index investors, hedge funds, and other market participants</w:t>
      </w:r>
      <w:r w:rsidR="00A80FF1">
        <w:rPr>
          <w:sz w:val="24"/>
          <w:szCs w:val="24"/>
        </w:rPr>
        <w:t>?</w:t>
      </w:r>
      <w:r w:rsidR="006703CA">
        <w:rPr>
          <w:sz w:val="24"/>
          <w:szCs w:val="24"/>
        </w:rPr>
        <w:t xml:space="preserve"> </w:t>
      </w:r>
    </w:p>
    <w:p w:rsidR="00A904EB" w:rsidRDefault="00A904EB" w:rsidP="00A904EB">
      <w:pPr>
        <w:pStyle w:val="ListParagraph"/>
        <w:jc w:val="both"/>
        <w:rPr>
          <w:sz w:val="24"/>
          <w:szCs w:val="24"/>
        </w:rPr>
      </w:pPr>
    </w:p>
    <w:p w:rsidR="006A41D7" w:rsidRDefault="00A904EB" w:rsidP="00A904EB">
      <w:pPr>
        <w:pStyle w:val="ListParagraph"/>
        <w:numPr>
          <w:ilvl w:val="0"/>
          <w:numId w:val="4"/>
        </w:numPr>
        <w:jc w:val="both"/>
        <w:rPr>
          <w:sz w:val="24"/>
          <w:szCs w:val="24"/>
        </w:rPr>
      </w:pPr>
      <w:r w:rsidRPr="00A904EB">
        <w:rPr>
          <w:sz w:val="24"/>
          <w:szCs w:val="24"/>
        </w:rPr>
        <w:t>The informational role of commodity prices.</w:t>
      </w:r>
      <w:r w:rsidR="00A80FF1" w:rsidRPr="00A904EB">
        <w:rPr>
          <w:sz w:val="24"/>
          <w:szCs w:val="24"/>
        </w:rPr>
        <w:t xml:space="preserve"> </w:t>
      </w:r>
      <w:r w:rsidR="008A0AD9">
        <w:rPr>
          <w:sz w:val="24"/>
          <w:szCs w:val="24"/>
        </w:rPr>
        <w:t xml:space="preserve"> </w:t>
      </w:r>
      <w:r w:rsidR="00DB0AF5">
        <w:rPr>
          <w:sz w:val="24"/>
          <w:szCs w:val="24"/>
        </w:rPr>
        <w:t xml:space="preserve">Commodity futures markets aggregate </w:t>
      </w:r>
      <w:r w:rsidR="008C2DA7">
        <w:rPr>
          <w:sz w:val="24"/>
          <w:szCs w:val="24"/>
        </w:rPr>
        <w:t xml:space="preserve">the </w:t>
      </w:r>
      <w:r w:rsidR="00DB0AF5">
        <w:rPr>
          <w:sz w:val="24"/>
          <w:szCs w:val="24"/>
        </w:rPr>
        <w:t xml:space="preserve">information and beliefs of producers, consumers, and investors regarding </w:t>
      </w:r>
      <w:r w:rsidR="008C2DA7">
        <w:rPr>
          <w:sz w:val="24"/>
          <w:szCs w:val="24"/>
        </w:rPr>
        <w:t xml:space="preserve">the </w:t>
      </w:r>
      <w:r w:rsidR="00DB0AF5">
        <w:rPr>
          <w:sz w:val="24"/>
          <w:szCs w:val="24"/>
        </w:rPr>
        <w:t>supply and demand of different commodities.</w:t>
      </w:r>
      <w:r w:rsidR="00664347">
        <w:rPr>
          <w:sz w:val="24"/>
          <w:szCs w:val="24"/>
        </w:rPr>
        <w:t xml:space="preserve"> </w:t>
      </w:r>
      <w:r w:rsidR="00DB0AF5">
        <w:rPr>
          <w:sz w:val="24"/>
          <w:szCs w:val="24"/>
        </w:rPr>
        <w:t xml:space="preserve"> As a consequence, t</w:t>
      </w:r>
      <w:r w:rsidR="00FF1696">
        <w:rPr>
          <w:sz w:val="24"/>
          <w:szCs w:val="24"/>
        </w:rPr>
        <w:t xml:space="preserve">he futures prices of crude oil </w:t>
      </w:r>
      <w:r w:rsidR="00FF1696">
        <w:rPr>
          <w:sz w:val="24"/>
          <w:szCs w:val="24"/>
        </w:rPr>
        <w:lastRenderedPageBreak/>
        <w:t xml:space="preserve">and </w:t>
      </w:r>
      <w:r w:rsidR="00B2511A">
        <w:rPr>
          <w:sz w:val="24"/>
          <w:szCs w:val="24"/>
        </w:rPr>
        <w:t xml:space="preserve">key </w:t>
      </w:r>
      <w:r w:rsidR="00FF1696">
        <w:rPr>
          <w:sz w:val="24"/>
          <w:szCs w:val="24"/>
        </w:rPr>
        <w:t>industrial metal</w:t>
      </w:r>
      <w:r w:rsidR="008C2DA7">
        <w:rPr>
          <w:sz w:val="24"/>
          <w:szCs w:val="24"/>
        </w:rPr>
        <w:t>s</w:t>
      </w:r>
      <w:r w:rsidR="00FF1696">
        <w:rPr>
          <w:sz w:val="24"/>
          <w:szCs w:val="24"/>
        </w:rPr>
        <w:t xml:space="preserve"> such as copper are widely used as indicators of the economic </w:t>
      </w:r>
      <w:r w:rsidR="00B2511A">
        <w:rPr>
          <w:sz w:val="24"/>
          <w:szCs w:val="24"/>
        </w:rPr>
        <w:t>strength</w:t>
      </w:r>
      <w:r w:rsidR="00FF1696">
        <w:rPr>
          <w:sz w:val="24"/>
          <w:szCs w:val="24"/>
        </w:rPr>
        <w:t xml:space="preserve"> of the world economy.  </w:t>
      </w:r>
      <w:r w:rsidR="001E55A8">
        <w:rPr>
          <w:sz w:val="24"/>
          <w:szCs w:val="24"/>
        </w:rPr>
        <w:t xml:space="preserve">Has the informational role of commodity futures prices changed in the recent years?  </w:t>
      </w:r>
      <w:r w:rsidR="008C2DA7">
        <w:rPr>
          <w:sz w:val="24"/>
          <w:szCs w:val="24"/>
        </w:rPr>
        <w:t xml:space="preserve">If so, through this informational role, did </w:t>
      </w:r>
      <w:r w:rsidR="001E55A8">
        <w:rPr>
          <w:sz w:val="24"/>
          <w:szCs w:val="24"/>
        </w:rPr>
        <w:t xml:space="preserve">trading in commodity futures markets </w:t>
      </w:r>
      <w:r w:rsidR="000A379A">
        <w:rPr>
          <w:sz w:val="24"/>
          <w:szCs w:val="24"/>
        </w:rPr>
        <w:t>affect</w:t>
      </w:r>
      <w:r w:rsidR="008C2DA7">
        <w:rPr>
          <w:sz w:val="24"/>
          <w:szCs w:val="24"/>
        </w:rPr>
        <w:t xml:space="preserve"> firm investment, the supply and demand of commodities, or the hedging practices of commercial entities</w:t>
      </w:r>
      <w:r w:rsidR="001E55A8">
        <w:rPr>
          <w:sz w:val="24"/>
          <w:szCs w:val="24"/>
        </w:rPr>
        <w:t>?</w:t>
      </w:r>
      <w:r w:rsidR="00DB0AF5">
        <w:rPr>
          <w:sz w:val="24"/>
          <w:szCs w:val="24"/>
        </w:rPr>
        <w:t xml:space="preserve"> </w:t>
      </w:r>
    </w:p>
    <w:p w:rsidR="00412B7E" w:rsidRPr="00412B7E" w:rsidRDefault="00412B7E" w:rsidP="00412B7E">
      <w:pPr>
        <w:pStyle w:val="ListParagraph"/>
        <w:rPr>
          <w:sz w:val="24"/>
          <w:szCs w:val="24"/>
        </w:rPr>
      </w:pPr>
    </w:p>
    <w:p w:rsidR="00412B7E" w:rsidRDefault="001E55A8" w:rsidP="007623A6">
      <w:pPr>
        <w:pStyle w:val="ListParagraph"/>
        <w:numPr>
          <w:ilvl w:val="0"/>
          <w:numId w:val="4"/>
        </w:numPr>
        <w:jc w:val="both"/>
        <w:rPr>
          <w:sz w:val="24"/>
          <w:szCs w:val="24"/>
        </w:rPr>
      </w:pPr>
      <w:r>
        <w:rPr>
          <w:sz w:val="24"/>
          <w:szCs w:val="24"/>
        </w:rPr>
        <w:t xml:space="preserve">The </w:t>
      </w:r>
      <w:r w:rsidR="007623A6">
        <w:rPr>
          <w:sz w:val="24"/>
          <w:szCs w:val="24"/>
        </w:rPr>
        <w:t xml:space="preserve">global </w:t>
      </w:r>
      <w:r>
        <w:rPr>
          <w:sz w:val="24"/>
          <w:szCs w:val="24"/>
        </w:rPr>
        <w:t>i</w:t>
      </w:r>
      <w:r w:rsidR="00412B7E">
        <w:rPr>
          <w:sz w:val="24"/>
          <w:szCs w:val="24"/>
        </w:rPr>
        <w:t>mpact of commodity prices on inflation and economic growth</w:t>
      </w:r>
      <w:r>
        <w:rPr>
          <w:sz w:val="24"/>
          <w:szCs w:val="24"/>
        </w:rPr>
        <w:t xml:space="preserve">.  </w:t>
      </w:r>
      <w:r w:rsidR="007623A6">
        <w:rPr>
          <w:sz w:val="24"/>
          <w:szCs w:val="24"/>
        </w:rPr>
        <w:t xml:space="preserve"> </w:t>
      </w:r>
      <w:r w:rsidR="007623A6" w:rsidRPr="007623A6">
        <w:rPr>
          <w:sz w:val="24"/>
          <w:szCs w:val="24"/>
        </w:rPr>
        <w:t>The rise in commodity prices in the recent years has been a source of inflationary pressure, especially in economies with high food and energy shares in the consumption basket or with less firmly anchored inflation expectations.</w:t>
      </w:r>
      <w:r w:rsidR="007623A6">
        <w:rPr>
          <w:sz w:val="24"/>
          <w:szCs w:val="24"/>
        </w:rPr>
        <w:t xml:space="preserve"> </w:t>
      </w:r>
      <w:r w:rsidR="0046487E">
        <w:rPr>
          <w:sz w:val="24"/>
          <w:szCs w:val="24"/>
        </w:rPr>
        <w:t xml:space="preserve"> </w:t>
      </w:r>
      <w:r w:rsidR="00D6606F">
        <w:rPr>
          <w:sz w:val="24"/>
          <w:szCs w:val="24"/>
        </w:rPr>
        <w:t>What</w:t>
      </w:r>
      <w:r w:rsidR="00C82540">
        <w:rPr>
          <w:sz w:val="24"/>
          <w:szCs w:val="24"/>
        </w:rPr>
        <w:t xml:space="preserve"> </w:t>
      </w:r>
      <w:r w:rsidR="00ED7689">
        <w:rPr>
          <w:sz w:val="24"/>
          <w:szCs w:val="24"/>
        </w:rPr>
        <w:t xml:space="preserve">are the consequences of various potential monetary policy responses to the </w:t>
      </w:r>
      <w:r w:rsidR="00D6606F">
        <w:rPr>
          <w:sz w:val="24"/>
          <w:szCs w:val="24"/>
        </w:rPr>
        <w:t xml:space="preserve">inflationary pressure </w:t>
      </w:r>
      <w:r w:rsidR="00C82540">
        <w:rPr>
          <w:sz w:val="24"/>
          <w:szCs w:val="24"/>
        </w:rPr>
        <w:t xml:space="preserve">induced by </w:t>
      </w:r>
      <w:r w:rsidR="00ED7689">
        <w:rPr>
          <w:sz w:val="24"/>
          <w:szCs w:val="24"/>
        </w:rPr>
        <w:t xml:space="preserve">rising </w:t>
      </w:r>
      <w:r w:rsidR="00D6606F">
        <w:rPr>
          <w:sz w:val="24"/>
          <w:szCs w:val="24"/>
        </w:rPr>
        <w:t xml:space="preserve">commodity prices?  </w:t>
      </w:r>
      <w:r w:rsidR="007623A6">
        <w:rPr>
          <w:sz w:val="24"/>
          <w:szCs w:val="24"/>
        </w:rPr>
        <w:t>The commodity price booms also</w:t>
      </w:r>
      <w:r w:rsidR="007623A6" w:rsidRPr="007623A6">
        <w:rPr>
          <w:sz w:val="24"/>
          <w:szCs w:val="24"/>
        </w:rPr>
        <w:t xml:space="preserve"> imply significant challenges for macroeconomic polic</w:t>
      </w:r>
      <w:r w:rsidR="00EA09DA">
        <w:rPr>
          <w:sz w:val="24"/>
          <w:szCs w:val="24"/>
        </w:rPr>
        <w:t>ies</w:t>
      </w:r>
      <w:r w:rsidR="007623A6" w:rsidRPr="007623A6">
        <w:rPr>
          <w:sz w:val="24"/>
          <w:szCs w:val="24"/>
        </w:rPr>
        <w:t>, especially in commodity-producing nations, as commodity price fluctuations are often associated with macroeconomic volatility.</w:t>
      </w:r>
      <w:r w:rsidR="007623A6">
        <w:rPr>
          <w:sz w:val="24"/>
          <w:szCs w:val="24"/>
        </w:rPr>
        <w:t xml:space="preserve">  </w:t>
      </w:r>
      <w:r w:rsidR="00ED7689">
        <w:rPr>
          <w:sz w:val="24"/>
          <w:szCs w:val="24"/>
        </w:rPr>
        <w:t xml:space="preserve">What policy instruments are available to governments facing </w:t>
      </w:r>
      <w:r w:rsidR="0090547E">
        <w:rPr>
          <w:sz w:val="24"/>
          <w:szCs w:val="24"/>
        </w:rPr>
        <w:t>commodity price booms</w:t>
      </w:r>
      <w:r w:rsidR="00EA09DA">
        <w:rPr>
          <w:sz w:val="24"/>
          <w:szCs w:val="24"/>
        </w:rPr>
        <w:t xml:space="preserve"> and busts</w:t>
      </w:r>
      <w:r w:rsidR="00ED7689">
        <w:rPr>
          <w:sz w:val="24"/>
          <w:szCs w:val="24"/>
        </w:rPr>
        <w:t>, and what are the consequences of their use?</w:t>
      </w:r>
      <w:r w:rsidR="0090547E">
        <w:rPr>
          <w:sz w:val="24"/>
          <w:szCs w:val="24"/>
        </w:rPr>
        <w:t xml:space="preserve">  </w:t>
      </w:r>
    </w:p>
    <w:p w:rsidR="00412B7E" w:rsidRPr="00412B7E" w:rsidRDefault="00412B7E" w:rsidP="00412B7E">
      <w:pPr>
        <w:pStyle w:val="ListParagraph"/>
        <w:rPr>
          <w:sz w:val="24"/>
          <w:szCs w:val="24"/>
        </w:rPr>
      </w:pPr>
    </w:p>
    <w:p w:rsidR="004C73BC" w:rsidRPr="00EF4C19" w:rsidRDefault="00245D02" w:rsidP="00EF4C19">
      <w:pPr>
        <w:pStyle w:val="ListParagraph"/>
        <w:numPr>
          <w:ilvl w:val="0"/>
          <w:numId w:val="4"/>
        </w:numPr>
        <w:jc w:val="both"/>
        <w:rPr>
          <w:sz w:val="24"/>
          <w:szCs w:val="24"/>
        </w:rPr>
      </w:pPr>
      <w:r>
        <w:rPr>
          <w:sz w:val="24"/>
          <w:szCs w:val="24"/>
        </w:rPr>
        <w:t xml:space="preserve">Emerging economies and commodities.  </w:t>
      </w:r>
      <w:r w:rsidR="008828DE">
        <w:rPr>
          <w:sz w:val="24"/>
          <w:szCs w:val="24"/>
        </w:rPr>
        <w:t xml:space="preserve">With </w:t>
      </w:r>
      <w:r w:rsidR="006B1ADC">
        <w:rPr>
          <w:sz w:val="24"/>
          <w:szCs w:val="24"/>
        </w:rPr>
        <w:t xml:space="preserve">the rapid growth in </w:t>
      </w:r>
      <w:r w:rsidR="008828DE">
        <w:rPr>
          <w:sz w:val="24"/>
          <w:szCs w:val="24"/>
        </w:rPr>
        <w:t xml:space="preserve">many </w:t>
      </w:r>
      <w:r w:rsidR="006B1ADC">
        <w:rPr>
          <w:sz w:val="24"/>
          <w:szCs w:val="24"/>
        </w:rPr>
        <w:t xml:space="preserve">emerging economies, there has been rapid growth in </w:t>
      </w:r>
      <w:r w:rsidR="008828DE">
        <w:rPr>
          <w:sz w:val="24"/>
          <w:szCs w:val="24"/>
        </w:rPr>
        <w:t xml:space="preserve">demand for </w:t>
      </w:r>
      <w:r w:rsidR="004C73BC">
        <w:rPr>
          <w:sz w:val="24"/>
          <w:szCs w:val="24"/>
        </w:rPr>
        <w:t>commodities</w:t>
      </w:r>
      <w:r w:rsidR="008828DE">
        <w:rPr>
          <w:sz w:val="24"/>
          <w:szCs w:val="24"/>
        </w:rPr>
        <w:t>. Concurrently, natural resource-rich countries have experienced large increases in exports of commodities. Have these</w:t>
      </w:r>
      <w:r w:rsidR="004C73BC">
        <w:rPr>
          <w:sz w:val="24"/>
          <w:szCs w:val="24"/>
        </w:rPr>
        <w:t xml:space="preserve"> </w:t>
      </w:r>
      <w:r w:rsidR="008828DE">
        <w:rPr>
          <w:sz w:val="24"/>
          <w:szCs w:val="24"/>
        </w:rPr>
        <w:t xml:space="preserve">developments led to an increased sensitivity of </w:t>
      </w:r>
      <w:r w:rsidR="004C73BC">
        <w:rPr>
          <w:sz w:val="24"/>
          <w:szCs w:val="24"/>
        </w:rPr>
        <w:t xml:space="preserve">commodity </w:t>
      </w:r>
      <w:r w:rsidR="0046487E">
        <w:rPr>
          <w:sz w:val="24"/>
          <w:szCs w:val="24"/>
        </w:rPr>
        <w:t>markets</w:t>
      </w:r>
      <w:r w:rsidR="004C73BC">
        <w:rPr>
          <w:sz w:val="24"/>
          <w:szCs w:val="24"/>
        </w:rPr>
        <w:t xml:space="preserve"> to economic fluctuations and policy changes </w:t>
      </w:r>
      <w:r w:rsidR="008828DE">
        <w:rPr>
          <w:sz w:val="24"/>
          <w:szCs w:val="24"/>
        </w:rPr>
        <w:t xml:space="preserve">in emerging economies? </w:t>
      </w:r>
      <w:r w:rsidR="00DA1506">
        <w:rPr>
          <w:sz w:val="24"/>
          <w:szCs w:val="24"/>
        </w:rPr>
        <w:t xml:space="preserve">As commodity futures markets are commonly used as an indirect yet liquid channel to invest in emerging economies, </w:t>
      </w:r>
      <w:r w:rsidR="0046487E">
        <w:rPr>
          <w:sz w:val="24"/>
          <w:szCs w:val="24"/>
        </w:rPr>
        <w:t>did</w:t>
      </w:r>
      <w:r w:rsidR="00DA1506">
        <w:rPr>
          <w:sz w:val="24"/>
          <w:szCs w:val="24"/>
        </w:rPr>
        <w:t xml:space="preserve"> </w:t>
      </w:r>
      <w:r w:rsidR="00DA1506" w:rsidRPr="00DA1506">
        <w:rPr>
          <w:sz w:val="24"/>
          <w:szCs w:val="24"/>
        </w:rPr>
        <w:t xml:space="preserve">speculation about </w:t>
      </w:r>
      <w:r w:rsidR="008828DE">
        <w:rPr>
          <w:sz w:val="24"/>
          <w:szCs w:val="24"/>
        </w:rPr>
        <w:t xml:space="preserve">the </w:t>
      </w:r>
      <w:r w:rsidR="00DA1506" w:rsidRPr="00DA1506">
        <w:rPr>
          <w:sz w:val="24"/>
          <w:szCs w:val="24"/>
        </w:rPr>
        <w:t xml:space="preserve">growth of emerging economies </w:t>
      </w:r>
      <w:r w:rsidR="0089315C">
        <w:rPr>
          <w:sz w:val="24"/>
          <w:szCs w:val="24"/>
        </w:rPr>
        <w:t>impact</w:t>
      </w:r>
      <w:r w:rsidR="008828DE">
        <w:rPr>
          <w:sz w:val="24"/>
          <w:szCs w:val="24"/>
        </w:rPr>
        <w:t xml:space="preserve"> trading and pricing in commodity markets</w:t>
      </w:r>
      <w:r w:rsidR="0046487E">
        <w:rPr>
          <w:sz w:val="24"/>
          <w:szCs w:val="24"/>
        </w:rPr>
        <w:t>?</w:t>
      </w:r>
      <w:r w:rsidR="00DA1506" w:rsidRPr="00DA1506">
        <w:rPr>
          <w:sz w:val="24"/>
          <w:szCs w:val="24"/>
        </w:rPr>
        <w:t xml:space="preserve">  </w:t>
      </w:r>
      <w:r w:rsidR="004C73BC" w:rsidRPr="00DA1506">
        <w:rPr>
          <w:sz w:val="24"/>
          <w:szCs w:val="24"/>
        </w:rPr>
        <w:t xml:space="preserve"> </w:t>
      </w:r>
    </w:p>
    <w:p w:rsidR="00412B7E" w:rsidRPr="00B76F5C" w:rsidRDefault="00B76F5C" w:rsidP="004C73BC">
      <w:pPr>
        <w:jc w:val="both"/>
        <w:rPr>
          <w:b/>
          <w:sz w:val="24"/>
          <w:szCs w:val="24"/>
        </w:rPr>
      </w:pPr>
      <w:r w:rsidRPr="00B76F5C">
        <w:rPr>
          <w:b/>
          <w:sz w:val="24"/>
          <w:szCs w:val="24"/>
        </w:rPr>
        <w:t>Selection Process</w:t>
      </w:r>
    </w:p>
    <w:p w:rsidR="00B76F5C" w:rsidRPr="00B76F5C" w:rsidRDefault="00ED7689" w:rsidP="00B76F5C">
      <w:pPr>
        <w:jc w:val="both"/>
        <w:rPr>
          <w:sz w:val="24"/>
          <w:szCs w:val="24"/>
        </w:rPr>
      </w:pPr>
      <w:r>
        <w:rPr>
          <w:sz w:val="24"/>
          <w:szCs w:val="24"/>
        </w:rPr>
        <w:t xml:space="preserve">Researchers are invited to submit </w:t>
      </w:r>
      <w:r w:rsidR="00D363C7">
        <w:rPr>
          <w:sz w:val="24"/>
          <w:szCs w:val="24"/>
        </w:rPr>
        <w:t xml:space="preserve">proposals to present research at any stage of completion, </w:t>
      </w:r>
      <w:r>
        <w:rPr>
          <w:sz w:val="24"/>
          <w:szCs w:val="24"/>
        </w:rPr>
        <w:t xml:space="preserve">and volunteers are welcome to indicate that they would be prepared to </w:t>
      </w:r>
      <w:r w:rsidR="00D363C7">
        <w:rPr>
          <w:sz w:val="24"/>
          <w:szCs w:val="24"/>
        </w:rPr>
        <w:t>participate on panels that will critically address the current state of our understanding of the issues outlined above.</w:t>
      </w:r>
      <w:r w:rsidR="00446EE7">
        <w:rPr>
          <w:sz w:val="24"/>
          <w:szCs w:val="24"/>
        </w:rPr>
        <w:t xml:space="preserve">  </w:t>
      </w:r>
      <w:r w:rsidR="00B76F5C" w:rsidRPr="00B76F5C">
        <w:rPr>
          <w:sz w:val="24"/>
          <w:szCs w:val="24"/>
        </w:rPr>
        <w:t>Submissions from researchers early in their careers, and from researchers who are not NBER affiliates, are enco</w:t>
      </w:r>
      <w:r w:rsidR="0046487E">
        <w:rPr>
          <w:sz w:val="24"/>
          <w:szCs w:val="24"/>
        </w:rPr>
        <w:t>uraged.</w:t>
      </w:r>
    </w:p>
    <w:p w:rsidR="00B76F5C" w:rsidRPr="00B76F5C" w:rsidRDefault="00B76F5C" w:rsidP="00B76F5C">
      <w:pPr>
        <w:jc w:val="both"/>
        <w:rPr>
          <w:sz w:val="24"/>
          <w:szCs w:val="24"/>
        </w:rPr>
      </w:pPr>
      <w:r w:rsidRPr="00B76F5C">
        <w:rPr>
          <w:sz w:val="24"/>
          <w:szCs w:val="24"/>
        </w:rPr>
        <w:t xml:space="preserve">The deadline for submissions is </w:t>
      </w:r>
      <w:r w:rsidR="00446EE7">
        <w:rPr>
          <w:sz w:val="24"/>
          <w:szCs w:val="24"/>
        </w:rPr>
        <w:t>September 9</w:t>
      </w:r>
      <w:r w:rsidRPr="00B76F5C">
        <w:rPr>
          <w:sz w:val="24"/>
          <w:szCs w:val="24"/>
        </w:rPr>
        <w:t xml:space="preserve">, 2012. </w:t>
      </w:r>
      <w:r w:rsidR="00C62496">
        <w:rPr>
          <w:sz w:val="24"/>
          <w:szCs w:val="24"/>
        </w:rPr>
        <w:t xml:space="preserve"> </w:t>
      </w:r>
      <w:r w:rsidR="007624CC">
        <w:rPr>
          <w:sz w:val="24"/>
          <w:szCs w:val="24"/>
        </w:rPr>
        <w:t>We will notify only t</w:t>
      </w:r>
      <w:r w:rsidR="00D363C7">
        <w:rPr>
          <w:sz w:val="24"/>
          <w:szCs w:val="24"/>
        </w:rPr>
        <w:t>hose who are chosen as presenters or panelists</w:t>
      </w:r>
      <w:r w:rsidRPr="00B76F5C">
        <w:rPr>
          <w:sz w:val="24"/>
          <w:szCs w:val="24"/>
        </w:rPr>
        <w:t xml:space="preserve">. </w:t>
      </w:r>
      <w:r w:rsidR="00446EE7">
        <w:rPr>
          <w:sz w:val="24"/>
          <w:szCs w:val="24"/>
        </w:rPr>
        <w:t xml:space="preserve"> </w:t>
      </w:r>
      <w:r w:rsidRPr="00B76F5C">
        <w:rPr>
          <w:sz w:val="24"/>
          <w:szCs w:val="24"/>
        </w:rPr>
        <w:t xml:space="preserve">The NBER will </w:t>
      </w:r>
      <w:r w:rsidR="00ED7689">
        <w:rPr>
          <w:sz w:val="24"/>
          <w:szCs w:val="24"/>
        </w:rPr>
        <w:t xml:space="preserve">cover </w:t>
      </w:r>
      <w:r w:rsidRPr="00B76F5C">
        <w:rPr>
          <w:sz w:val="24"/>
          <w:szCs w:val="24"/>
        </w:rPr>
        <w:t>the domestic travel and hotel expenses for one author per paper as well as for discussants</w:t>
      </w:r>
      <w:r w:rsidR="007624CC">
        <w:rPr>
          <w:sz w:val="24"/>
          <w:szCs w:val="24"/>
        </w:rPr>
        <w:t xml:space="preserve"> and panelists</w:t>
      </w:r>
      <w:r w:rsidRPr="00B76F5C">
        <w:rPr>
          <w:sz w:val="24"/>
          <w:szCs w:val="24"/>
        </w:rPr>
        <w:t xml:space="preserve"> a</w:t>
      </w:r>
      <w:r w:rsidR="00EF4C19">
        <w:rPr>
          <w:sz w:val="24"/>
          <w:szCs w:val="24"/>
        </w:rPr>
        <w:t>t the conference</w:t>
      </w:r>
      <w:r w:rsidR="00ED7689">
        <w:rPr>
          <w:sz w:val="24"/>
          <w:szCs w:val="24"/>
        </w:rPr>
        <w:t>, subject to NBER travel regulations</w:t>
      </w:r>
      <w:r w:rsidR="00EF4C19">
        <w:rPr>
          <w:sz w:val="24"/>
          <w:szCs w:val="24"/>
        </w:rPr>
        <w:t>.</w:t>
      </w:r>
    </w:p>
    <w:p w:rsidR="00B15C71" w:rsidRPr="00EF4C19" w:rsidRDefault="00446EE7" w:rsidP="007624CC">
      <w:pPr>
        <w:jc w:val="both"/>
        <w:rPr>
          <w:sz w:val="24"/>
          <w:szCs w:val="24"/>
        </w:rPr>
      </w:pPr>
      <w:r>
        <w:rPr>
          <w:sz w:val="24"/>
          <w:szCs w:val="24"/>
        </w:rPr>
        <w:lastRenderedPageBreak/>
        <w:t xml:space="preserve">Please </w:t>
      </w:r>
      <w:r w:rsidR="007624CC">
        <w:rPr>
          <w:sz w:val="24"/>
          <w:szCs w:val="24"/>
        </w:rPr>
        <w:t>email</w:t>
      </w:r>
      <w:r>
        <w:rPr>
          <w:sz w:val="24"/>
          <w:szCs w:val="24"/>
        </w:rPr>
        <w:t xml:space="preserve"> </w:t>
      </w:r>
      <w:r w:rsidR="00B76F5C" w:rsidRPr="00B76F5C">
        <w:rPr>
          <w:sz w:val="24"/>
          <w:szCs w:val="24"/>
        </w:rPr>
        <w:t>any paper</w:t>
      </w:r>
      <w:r>
        <w:rPr>
          <w:sz w:val="24"/>
          <w:szCs w:val="24"/>
        </w:rPr>
        <w:t xml:space="preserve"> or proposal</w:t>
      </w:r>
      <w:r w:rsidR="00B76F5C" w:rsidRPr="00B76F5C">
        <w:rPr>
          <w:sz w:val="24"/>
          <w:szCs w:val="24"/>
        </w:rPr>
        <w:t xml:space="preserve"> that you would like </w:t>
      </w:r>
      <w:r>
        <w:rPr>
          <w:sz w:val="24"/>
          <w:szCs w:val="24"/>
        </w:rPr>
        <w:t xml:space="preserve">to be </w:t>
      </w:r>
      <w:r w:rsidR="00B76F5C" w:rsidRPr="00B76F5C">
        <w:rPr>
          <w:sz w:val="24"/>
          <w:szCs w:val="24"/>
        </w:rPr>
        <w:t xml:space="preserve">considered for the conference by </w:t>
      </w:r>
      <w:r>
        <w:rPr>
          <w:sz w:val="24"/>
          <w:szCs w:val="24"/>
        </w:rPr>
        <w:t>September 9</w:t>
      </w:r>
      <w:r w:rsidR="00B76F5C" w:rsidRPr="00B76F5C">
        <w:rPr>
          <w:sz w:val="24"/>
          <w:szCs w:val="24"/>
        </w:rPr>
        <w:t>, 2012</w:t>
      </w:r>
      <w:r w:rsidR="007624CC">
        <w:rPr>
          <w:sz w:val="24"/>
          <w:szCs w:val="24"/>
        </w:rPr>
        <w:t xml:space="preserve"> to </w:t>
      </w:r>
      <w:hyperlink r:id="rId5" w:history="1">
        <w:r w:rsidR="007624CC" w:rsidRPr="00B325CE">
          <w:rPr>
            <w:rStyle w:val="Hyperlink"/>
            <w:sz w:val="24"/>
            <w:szCs w:val="24"/>
          </w:rPr>
          <w:t>kenneths@stanford.edu</w:t>
        </w:r>
      </w:hyperlink>
      <w:r w:rsidR="007624CC">
        <w:rPr>
          <w:sz w:val="24"/>
          <w:szCs w:val="24"/>
        </w:rPr>
        <w:t xml:space="preserve"> and </w:t>
      </w:r>
      <w:hyperlink r:id="rId6" w:history="1">
        <w:r w:rsidR="007624CC" w:rsidRPr="00B325CE">
          <w:rPr>
            <w:rStyle w:val="Hyperlink"/>
            <w:sz w:val="24"/>
            <w:szCs w:val="24"/>
          </w:rPr>
          <w:t>wxiong@princeton.edu</w:t>
        </w:r>
      </w:hyperlink>
      <w:r w:rsidR="007D6422">
        <w:rPr>
          <w:sz w:val="24"/>
          <w:szCs w:val="24"/>
        </w:rPr>
        <w:t xml:space="preserve"> under the tit</w:t>
      </w:r>
      <w:bookmarkStart w:id="0" w:name="_GoBack"/>
      <w:bookmarkEnd w:id="0"/>
      <w:r w:rsidR="007D6422">
        <w:rPr>
          <w:sz w:val="24"/>
          <w:szCs w:val="24"/>
        </w:rPr>
        <w:t>le “submission to NBER Commodity Workshop”</w:t>
      </w:r>
      <w:r w:rsidR="007624CC">
        <w:rPr>
          <w:sz w:val="24"/>
          <w:szCs w:val="24"/>
        </w:rPr>
        <w:t>.</w:t>
      </w:r>
      <w:r w:rsidR="007D6422">
        <w:rPr>
          <w:sz w:val="24"/>
          <w:szCs w:val="24"/>
        </w:rPr>
        <w:t xml:space="preserve"> </w:t>
      </w:r>
    </w:p>
    <w:sectPr w:rsidR="00B15C71" w:rsidRPr="00EF4C19" w:rsidSect="009A00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A2528"/>
    <w:multiLevelType w:val="hybridMultilevel"/>
    <w:tmpl w:val="ECEC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24DD8"/>
    <w:multiLevelType w:val="hybridMultilevel"/>
    <w:tmpl w:val="6390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6D1494"/>
    <w:multiLevelType w:val="hybridMultilevel"/>
    <w:tmpl w:val="6134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2130DD"/>
    <w:multiLevelType w:val="hybridMultilevel"/>
    <w:tmpl w:val="DC924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51026"/>
    <w:rsid w:val="000A379A"/>
    <w:rsid w:val="000F602D"/>
    <w:rsid w:val="00132D14"/>
    <w:rsid w:val="001C2970"/>
    <w:rsid w:val="001D58DC"/>
    <w:rsid w:val="001E55A8"/>
    <w:rsid w:val="00245D02"/>
    <w:rsid w:val="00273F1F"/>
    <w:rsid w:val="002B60D9"/>
    <w:rsid w:val="00306B09"/>
    <w:rsid w:val="00324D34"/>
    <w:rsid w:val="00374072"/>
    <w:rsid w:val="003E3877"/>
    <w:rsid w:val="003F38C6"/>
    <w:rsid w:val="00412B7E"/>
    <w:rsid w:val="0043397C"/>
    <w:rsid w:val="00446EE7"/>
    <w:rsid w:val="0046487E"/>
    <w:rsid w:val="004725F1"/>
    <w:rsid w:val="004C73BC"/>
    <w:rsid w:val="004C795E"/>
    <w:rsid w:val="004C7FA8"/>
    <w:rsid w:val="004D1573"/>
    <w:rsid w:val="004F186B"/>
    <w:rsid w:val="00502923"/>
    <w:rsid w:val="00582989"/>
    <w:rsid w:val="00584981"/>
    <w:rsid w:val="005A26B6"/>
    <w:rsid w:val="00656FC2"/>
    <w:rsid w:val="00664347"/>
    <w:rsid w:val="006703CA"/>
    <w:rsid w:val="00681964"/>
    <w:rsid w:val="00693724"/>
    <w:rsid w:val="006A41D7"/>
    <w:rsid w:val="006B1ADC"/>
    <w:rsid w:val="006E1B32"/>
    <w:rsid w:val="006E35DB"/>
    <w:rsid w:val="007459CB"/>
    <w:rsid w:val="007623A6"/>
    <w:rsid w:val="007624CC"/>
    <w:rsid w:val="007A1280"/>
    <w:rsid w:val="007A3A51"/>
    <w:rsid w:val="007D6422"/>
    <w:rsid w:val="007E6335"/>
    <w:rsid w:val="00845E28"/>
    <w:rsid w:val="008828DE"/>
    <w:rsid w:val="0089315C"/>
    <w:rsid w:val="00896278"/>
    <w:rsid w:val="008A0AD9"/>
    <w:rsid w:val="008A70E0"/>
    <w:rsid w:val="008C2DA7"/>
    <w:rsid w:val="0090547E"/>
    <w:rsid w:val="00947CBF"/>
    <w:rsid w:val="009700EF"/>
    <w:rsid w:val="00986F3D"/>
    <w:rsid w:val="009A00B8"/>
    <w:rsid w:val="009B792C"/>
    <w:rsid w:val="009D699C"/>
    <w:rsid w:val="00A107AF"/>
    <w:rsid w:val="00A3219E"/>
    <w:rsid w:val="00A5182A"/>
    <w:rsid w:val="00A80FF1"/>
    <w:rsid w:val="00A86D95"/>
    <w:rsid w:val="00A904EB"/>
    <w:rsid w:val="00AD2698"/>
    <w:rsid w:val="00B009CE"/>
    <w:rsid w:val="00B00B7F"/>
    <w:rsid w:val="00B15C71"/>
    <w:rsid w:val="00B2511A"/>
    <w:rsid w:val="00B412E5"/>
    <w:rsid w:val="00B53BF4"/>
    <w:rsid w:val="00B76F5C"/>
    <w:rsid w:val="00BD31FC"/>
    <w:rsid w:val="00C335B8"/>
    <w:rsid w:val="00C56DA3"/>
    <w:rsid w:val="00C62496"/>
    <w:rsid w:val="00C82540"/>
    <w:rsid w:val="00C95252"/>
    <w:rsid w:val="00C96867"/>
    <w:rsid w:val="00CA1BA3"/>
    <w:rsid w:val="00CC3C03"/>
    <w:rsid w:val="00CC44B7"/>
    <w:rsid w:val="00CD0D3D"/>
    <w:rsid w:val="00D21A3D"/>
    <w:rsid w:val="00D363C7"/>
    <w:rsid w:val="00D418CD"/>
    <w:rsid w:val="00D44446"/>
    <w:rsid w:val="00D51026"/>
    <w:rsid w:val="00D51739"/>
    <w:rsid w:val="00D5681A"/>
    <w:rsid w:val="00D6606F"/>
    <w:rsid w:val="00D7294C"/>
    <w:rsid w:val="00D82604"/>
    <w:rsid w:val="00DA1506"/>
    <w:rsid w:val="00DB0AF5"/>
    <w:rsid w:val="00E052A7"/>
    <w:rsid w:val="00E3184D"/>
    <w:rsid w:val="00E329F9"/>
    <w:rsid w:val="00E43EE1"/>
    <w:rsid w:val="00E8665F"/>
    <w:rsid w:val="00EA09DA"/>
    <w:rsid w:val="00ED7689"/>
    <w:rsid w:val="00ED7CB1"/>
    <w:rsid w:val="00EF4C19"/>
    <w:rsid w:val="00F65C50"/>
    <w:rsid w:val="00FB2C8D"/>
    <w:rsid w:val="00FD4A2A"/>
    <w:rsid w:val="00FE5B73"/>
    <w:rsid w:val="00FF1696"/>
    <w:rsid w:val="00FF6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02D"/>
    <w:pPr>
      <w:ind w:left="720"/>
      <w:contextualSpacing/>
    </w:pPr>
  </w:style>
  <w:style w:type="character" w:styleId="Hyperlink">
    <w:name w:val="Hyperlink"/>
    <w:basedOn w:val="DefaultParagraphFont"/>
    <w:uiPriority w:val="99"/>
    <w:unhideWhenUsed/>
    <w:rsid w:val="007624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02D"/>
    <w:pPr>
      <w:ind w:left="720"/>
      <w:contextualSpacing/>
    </w:pPr>
  </w:style>
  <w:style w:type="character" w:styleId="Hyperlink">
    <w:name w:val="Hyperlink"/>
    <w:basedOn w:val="DefaultParagraphFont"/>
    <w:uiPriority w:val="99"/>
    <w:unhideWhenUsed/>
    <w:rsid w:val="007624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xiong@princeton.edu" TargetMode="External"/><Relationship Id="rId5" Type="http://schemas.openxmlformats.org/officeDocument/2006/relationships/hyperlink" Target="mailto:kenneths@stanford.ed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922</Words>
  <Characters>4354</Characters>
  <Application>Microsoft Office Word</Application>
  <DocSecurity>0</DocSecurity>
  <Lines>85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wxiong</dc:creator>
  <cp:lastModifiedBy>Jim Poterba</cp:lastModifiedBy>
  <cp:revision>3</cp:revision>
  <cp:lastPrinted>2012-07-24T09:10:00Z</cp:lastPrinted>
  <dcterms:created xsi:type="dcterms:W3CDTF">2012-07-30T14:00:00Z</dcterms:created>
  <dcterms:modified xsi:type="dcterms:W3CDTF">2012-07-31T00:31:00Z</dcterms:modified>
</cp:coreProperties>
</file>