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15"/>
      </w:tblGrid>
      <w:tr w:rsidR="00024248" w:rsidTr="00946B79">
        <w:tc>
          <w:tcPr>
            <w:tcW w:w="10815" w:type="dxa"/>
            <w:hideMark/>
          </w:tcPr>
          <w:p w:rsidR="00024248" w:rsidRDefault="00946B7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BUREAU OF ECONOMIC RESEARCH, INC.</w:t>
            </w:r>
          </w:p>
        </w:tc>
      </w:tr>
      <w:tr w:rsidR="00024248" w:rsidTr="00946B79">
        <w:tc>
          <w:tcPr>
            <w:tcW w:w="10815" w:type="dxa"/>
          </w:tcPr>
          <w:p w:rsidR="00024248" w:rsidRDefault="00024248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</w:tr>
      <w:tr w:rsidR="00024248" w:rsidTr="00946B79">
        <w:tc>
          <w:tcPr>
            <w:tcW w:w="10815" w:type="dxa"/>
            <w:hideMark/>
          </w:tcPr>
          <w:p w:rsidR="00024248" w:rsidRDefault="00946B7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European Crises</w:t>
            </w:r>
          </w:p>
        </w:tc>
      </w:tr>
      <w:tr w:rsidR="00024248" w:rsidTr="00946B79">
        <w:tc>
          <w:tcPr>
            <w:tcW w:w="10815" w:type="dxa"/>
          </w:tcPr>
          <w:p w:rsidR="00024248" w:rsidRDefault="00024248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</w:tr>
      <w:tr w:rsidR="00024248" w:rsidTr="00946B79">
        <w:tc>
          <w:tcPr>
            <w:tcW w:w="10815" w:type="dxa"/>
            <w:hideMark/>
          </w:tcPr>
          <w:p w:rsidR="00024248" w:rsidRDefault="00946B79">
            <w:pPr>
              <w:pStyle w:val="Body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hAnsi="Arial Unicode MS"/>
                <w:szCs w:val="20"/>
              </w:rPr>
              <w:t>Organizers: Kristin Forbes, MIT and NBER  and</w:t>
            </w:r>
            <w:r>
              <w:rPr>
                <w:rFonts w:hAnsi="Arial Unicode MS"/>
                <w:szCs w:val="20"/>
              </w:rPr>
              <w:br/>
              <w:t xml:space="preserve">Pierre-Olivier </w:t>
            </w:r>
            <w:proofErr w:type="spellStart"/>
            <w:r>
              <w:rPr>
                <w:rFonts w:hAnsi="Arial Unicode MS"/>
                <w:szCs w:val="20"/>
              </w:rPr>
              <w:t>Gourinchas</w:t>
            </w:r>
            <w:proofErr w:type="spellEnd"/>
            <w:r>
              <w:rPr>
                <w:rFonts w:hAnsi="Arial Unicode MS"/>
                <w:szCs w:val="20"/>
              </w:rPr>
              <w:t>, UC Berkeley and NBER</w:t>
            </w:r>
          </w:p>
        </w:tc>
      </w:tr>
      <w:tr w:rsidR="00024248" w:rsidTr="00946B79">
        <w:tc>
          <w:tcPr>
            <w:tcW w:w="10815" w:type="dxa"/>
          </w:tcPr>
          <w:p w:rsidR="00024248" w:rsidRDefault="00024248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</w:tr>
      <w:tr w:rsidR="00024248" w:rsidTr="00946B79">
        <w:tc>
          <w:tcPr>
            <w:tcW w:w="10815" w:type="dxa"/>
            <w:hideMark/>
          </w:tcPr>
          <w:p w:rsidR="00024248" w:rsidRDefault="00946B7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12, 2012</w:t>
            </w:r>
          </w:p>
        </w:tc>
      </w:tr>
      <w:tr w:rsidR="00024248" w:rsidTr="00946B79">
        <w:tc>
          <w:tcPr>
            <w:tcW w:w="10815" w:type="dxa"/>
          </w:tcPr>
          <w:p w:rsidR="00024248" w:rsidRDefault="00024248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</w:tr>
      <w:tr w:rsidR="00024248" w:rsidTr="00946B79">
        <w:tc>
          <w:tcPr>
            <w:tcW w:w="10815" w:type="dxa"/>
            <w:hideMark/>
          </w:tcPr>
          <w:p w:rsidR="00024248" w:rsidRDefault="00946B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Royal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Sonesta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Hotel</w:t>
            </w:r>
          </w:p>
        </w:tc>
      </w:tr>
      <w:tr w:rsidR="00024248" w:rsidTr="00946B79">
        <w:tc>
          <w:tcPr>
            <w:tcW w:w="10815" w:type="dxa"/>
            <w:hideMark/>
          </w:tcPr>
          <w:p w:rsidR="00024248" w:rsidRDefault="00946B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 Cambridge Parkway</w:t>
            </w:r>
          </w:p>
        </w:tc>
      </w:tr>
      <w:tr w:rsidR="00024248" w:rsidTr="00946B79">
        <w:tc>
          <w:tcPr>
            <w:tcW w:w="10815" w:type="dxa"/>
            <w:hideMark/>
          </w:tcPr>
          <w:p w:rsidR="00024248" w:rsidRDefault="00946B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Cambridge, Massachusetts</w:t>
            </w:r>
          </w:p>
        </w:tc>
      </w:tr>
      <w:tr w:rsidR="00024248" w:rsidTr="00946B79">
        <w:tc>
          <w:tcPr>
            <w:tcW w:w="10815" w:type="dxa"/>
          </w:tcPr>
          <w:p w:rsidR="00024248" w:rsidRDefault="00024248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</w:tr>
      <w:tr w:rsidR="00024248" w:rsidTr="00946B79">
        <w:tc>
          <w:tcPr>
            <w:tcW w:w="10815" w:type="dxa"/>
            <w:hideMark/>
          </w:tcPr>
          <w:p w:rsidR="00024248" w:rsidRDefault="00946B79">
            <w:pPr>
              <w:tabs>
                <w:tab w:val="left" w:pos="1080"/>
              </w:tabs>
              <w:jc w:val="center"/>
              <w:outlineLvl w:val="1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PROGRAM</w:t>
            </w:r>
          </w:p>
        </w:tc>
      </w:tr>
    </w:tbl>
    <w:p w:rsidR="00024248" w:rsidRDefault="00024248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9648"/>
      </w:tblGrid>
      <w:tr w:rsidR="00024248" w:rsidTr="00954E21">
        <w:tc>
          <w:tcPr>
            <w:tcW w:w="11016" w:type="dxa"/>
            <w:gridSpan w:val="2"/>
            <w:hideMark/>
          </w:tcPr>
          <w:p w:rsidR="00024248" w:rsidRDefault="0094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July 12</w:t>
            </w:r>
          </w:p>
        </w:tc>
      </w:tr>
      <w:tr w:rsidR="00024248" w:rsidTr="00954E21">
        <w:tc>
          <w:tcPr>
            <w:tcW w:w="1368" w:type="dxa"/>
            <w:hideMark/>
          </w:tcPr>
          <w:p w:rsidR="00024248" w:rsidRDefault="0094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8:00 am</w:t>
            </w:r>
          </w:p>
        </w:tc>
        <w:tc>
          <w:tcPr>
            <w:tcW w:w="9648" w:type="dxa"/>
            <w:hideMark/>
          </w:tcPr>
          <w:p w:rsidR="00024248" w:rsidRDefault="0094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Coffee and pastries</w:t>
            </w:r>
          </w:p>
        </w:tc>
      </w:tr>
      <w:tr w:rsidR="00024248" w:rsidTr="00954E21">
        <w:tc>
          <w:tcPr>
            <w:tcW w:w="1368" w:type="dxa"/>
            <w:hideMark/>
          </w:tcPr>
          <w:p w:rsidR="00024248" w:rsidRDefault="0094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8:30 am</w:t>
            </w:r>
          </w:p>
        </w:tc>
        <w:tc>
          <w:tcPr>
            <w:tcW w:w="9648" w:type="dxa"/>
            <w:hideMark/>
          </w:tcPr>
          <w:p w:rsidR="00024248" w:rsidRDefault="0094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Welcome</w:t>
            </w:r>
          </w:p>
        </w:tc>
      </w:tr>
      <w:tr w:rsidR="00024248" w:rsidTr="00954E21">
        <w:tc>
          <w:tcPr>
            <w:tcW w:w="1368" w:type="dxa"/>
            <w:hideMark/>
          </w:tcPr>
          <w:p w:rsidR="00024248" w:rsidRDefault="0094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8:35 am</w:t>
            </w:r>
          </w:p>
        </w:tc>
        <w:tc>
          <w:tcPr>
            <w:tcW w:w="9648" w:type="dxa"/>
            <w:hideMark/>
          </w:tcPr>
          <w:p w:rsidR="00024248" w:rsidRDefault="0094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b/>
              </w:rPr>
              <w:t>Fiscal Challenges</w:t>
            </w:r>
            <w:r>
              <w:rPr>
                <w:rFonts w:ascii="Arial" w:hAnsi="Arial" w:cs="Arial"/>
                <w:i/>
              </w:rPr>
              <w:br/>
              <w:t xml:space="preserve">Chair: David </w:t>
            </w:r>
            <w:proofErr w:type="spellStart"/>
            <w:r>
              <w:rPr>
                <w:rFonts w:ascii="Arial" w:hAnsi="Arial" w:cs="Arial"/>
                <w:i/>
              </w:rPr>
              <w:t>Romer</w:t>
            </w:r>
            <w:proofErr w:type="spellEnd"/>
            <w:r>
              <w:rPr>
                <w:rFonts w:ascii="Arial" w:hAnsi="Arial" w:cs="Arial"/>
                <w:i/>
              </w:rPr>
              <w:t>, University of California-Berkeley and NBER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</w:rPr>
              <w:t xml:space="preserve">Francesco </w:t>
            </w:r>
            <w:proofErr w:type="spellStart"/>
            <w:r>
              <w:rPr>
                <w:rFonts w:ascii="Arial" w:hAnsi="Arial" w:cs="Arial"/>
              </w:rPr>
              <w:t>Giavazzi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Bocconi</w:t>
            </w:r>
            <w:proofErr w:type="spellEnd"/>
            <w:r>
              <w:rPr>
                <w:rFonts w:ascii="Arial" w:hAnsi="Arial" w:cs="Arial"/>
              </w:rPr>
              <w:t xml:space="preserve"> University and NBER</w:t>
            </w:r>
            <w:r>
              <w:rPr>
                <w:rFonts w:ascii="Arial" w:hAnsi="Arial" w:cs="Arial"/>
              </w:rPr>
              <w:br/>
              <w:t xml:space="preserve">Lucas </w:t>
            </w:r>
            <w:proofErr w:type="spellStart"/>
            <w:r>
              <w:rPr>
                <w:rFonts w:ascii="Arial" w:hAnsi="Arial" w:cs="Arial"/>
              </w:rPr>
              <w:t>Papademos</w:t>
            </w:r>
            <w:proofErr w:type="spellEnd"/>
            <w:r>
              <w:rPr>
                <w:rFonts w:ascii="Arial" w:hAnsi="Arial" w:cs="Arial"/>
              </w:rPr>
              <w:t>, former prime minister of Greece</w:t>
            </w:r>
            <w:r>
              <w:rPr>
                <w:rFonts w:ascii="Arial" w:hAnsi="Arial" w:cs="Arial"/>
              </w:rPr>
              <w:br/>
              <w:t xml:space="preserve">Beatrice </w:t>
            </w:r>
            <w:proofErr w:type="spellStart"/>
            <w:r>
              <w:rPr>
                <w:rFonts w:ascii="Arial" w:hAnsi="Arial" w:cs="Arial"/>
              </w:rPr>
              <w:t>Weder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Mauro, UBS (former German Council of Experts) </w:t>
            </w:r>
          </w:p>
        </w:tc>
      </w:tr>
      <w:tr w:rsidR="00024248" w:rsidTr="00954E21">
        <w:tc>
          <w:tcPr>
            <w:tcW w:w="1368" w:type="dxa"/>
            <w:hideMark/>
          </w:tcPr>
          <w:p w:rsidR="00024248" w:rsidRDefault="0094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10:15 am</w:t>
            </w:r>
          </w:p>
        </w:tc>
        <w:tc>
          <w:tcPr>
            <w:tcW w:w="9648" w:type="dxa"/>
            <w:hideMark/>
          </w:tcPr>
          <w:p w:rsidR="00024248" w:rsidRDefault="00946B79">
            <w:pPr>
              <w:pStyle w:val="Body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>Break</w:t>
            </w:r>
          </w:p>
        </w:tc>
      </w:tr>
      <w:tr w:rsidR="00024248" w:rsidTr="00954E21">
        <w:tc>
          <w:tcPr>
            <w:tcW w:w="1368" w:type="dxa"/>
            <w:hideMark/>
          </w:tcPr>
          <w:p w:rsidR="00024248" w:rsidRDefault="0094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10:35 am</w:t>
            </w:r>
          </w:p>
        </w:tc>
        <w:tc>
          <w:tcPr>
            <w:tcW w:w="9648" w:type="dxa"/>
            <w:hideMark/>
          </w:tcPr>
          <w:p w:rsidR="00024248" w:rsidRDefault="00946B79">
            <w:pPr>
              <w:pStyle w:val="Body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br/>
            </w:r>
            <w:r>
              <w:rPr>
                <w:rFonts w:ascii="Arial" w:hAnsi="Arial" w:cs="Arial"/>
                <w:b/>
                <w:sz w:val="22"/>
              </w:rPr>
              <w:t>Banking Challenges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i/>
                <w:sz w:val="22"/>
              </w:rPr>
              <w:t>Chair: Hélène Rey, London Business School and NBER</w:t>
            </w:r>
            <w:r>
              <w:rPr>
                <w:rFonts w:ascii="Arial" w:hAnsi="Arial" w:cs="Arial"/>
                <w:i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 xml:space="preserve">Anil </w:t>
            </w:r>
            <w:proofErr w:type="spellStart"/>
            <w:r>
              <w:rPr>
                <w:rFonts w:ascii="Arial" w:hAnsi="Arial" w:cs="Arial"/>
                <w:sz w:val="22"/>
              </w:rPr>
              <w:t>Kashyap</w:t>
            </w:r>
            <w:proofErr w:type="spellEnd"/>
            <w:r>
              <w:rPr>
                <w:rFonts w:ascii="Arial" w:hAnsi="Arial" w:cs="Arial"/>
                <w:sz w:val="22"/>
              </w:rPr>
              <w:t>, University of Chicago and NBER</w:t>
            </w:r>
            <w:r>
              <w:rPr>
                <w:rFonts w:ascii="Arial" w:hAnsi="Arial" w:cs="Arial"/>
                <w:sz w:val="22"/>
              </w:rPr>
              <w:br/>
              <w:t xml:space="preserve">José Manuel </w:t>
            </w:r>
            <w:proofErr w:type="spellStart"/>
            <w:r>
              <w:rPr>
                <w:rFonts w:ascii="Arial" w:hAnsi="Arial" w:cs="Arial"/>
                <w:sz w:val="22"/>
              </w:rPr>
              <w:t>González-Páramo</w:t>
            </w:r>
            <w:proofErr w:type="spellEnd"/>
            <w:r>
              <w:rPr>
                <w:rFonts w:ascii="Arial" w:hAnsi="Arial" w:cs="Arial"/>
                <w:sz w:val="22"/>
              </w:rPr>
              <w:t>, former ECB</w:t>
            </w:r>
            <w:r>
              <w:rPr>
                <w:rFonts w:ascii="Arial" w:hAnsi="Arial" w:cs="Arial"/>
                <w:sz w:val="22"/>
              </w:rPr>
              <w:br/>
              <w:t>Don Kohn, Brookings Institution and Financial Policy Committee</w:t>
            </w:r>
          </w:p>
        </w:tc>
      </w:tr>
      <w:tr w:rsidR="00024248" w:rsidTr="00954E21">
        <w:tc>
          <w:tcPr>
            <w:tcW w:w="1368" w:type="dxa"/>
            <w:hideMark/>
          </w:tcPr>
          <w:p w:rsidR="00024248" w:rsidRDefault="0094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12:15 pm</w:t>
            </w:r>
          </w:p>
        </w:tc>
        <w:tc>
          <w:tcPr>
            <w:tcW w:w="9648" w:type="dxa"/>
            <w:hideMark/>
          </w:tcPr>
          <w:p w:rsidR="00024248" w:rsidRDefault="00946B79">
            <w:pPr>
              <w:pStyle w:val="Body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>Lunch</w:t>
            </w:r>
            <w:r>
              <w:rPr>
                <w:rFonts w:ascii="Arial" w:hAnsi="Arial" w:cs="Arial"/>
                <w:sz w:val="22"/>
              </w:rPr>
              <w:br/>
              <w:t>Keynote Speaker: David Lipton, First Deputy Managing Director, IMF</w:t>
            </w:r>
            <w:r>
              <w:rPr>
                <w:rFonts w:ascii="Arial" w:hAnsi="Arial" w:cs="Arial"/>
                <w:sz w:val="22"/>
              </w:rPr>
              <w:br/>
              <w:t xml:space="preserve">Introduced by James </w:t>
            </w:r>
            <w:proofErr w:type="spellStart"/>
            <w:r>
              <w:rPr>
                <w:rFonts w:ascii="Arial" w:hAnsi="Arial" w:cs="Arial"/>
                <w:sz w:val="22"/>
              </w:rPr>
              <w:t>Poterba</w:t>
            </w:r>
            <w:proofErr w:type="spellEnd"/>
            <w:r>
              <w:rPr>
                <w:rFonts w:ascii="Arial" w:hAnsi="Arial" w:cs="Arial"/>
                <w:sz w:val="22"/>
              </w:rPr>
              <w:t>, Massachusetts Institute of Technology and NBER</w:t>
            </w:r>
          </w:p>
        </w:tc>
      </w:tr>
      <w:tr w:rsidR="00024248" w:rsidTr="00954E21">
        <w:tc>
          <w:tcPr>
            <w:tcW w:w="1368" w:type="dxa"/>
            <w:hideMark/>
          </w:tcPr>
          <w:p w:rsidR="00024248" w:rsidRDefault="0094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1:30 pm</w:t>
            </w:r>
          </w:p>
        </w:tc>
        <w:tc>
          <w:tcPr>
            <w:tcW w:w="9648" w:type="dxa"/>
            <w:hideMark/>
          </w:tcPr>
          <w:p w:rsidR="00024248" w:rsidRDefault="00946B79">
            <w:pPr>
              <w:pStyle w:val="Body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b/>
                <w:sz w:val="22"/>
              </w:rPr>
              <w:t>Balance of Payments Challenges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i/>
                <w:sz w:val="22"/>
              </w:rPr>
              <w:t xml:space="preserve">Chair: Pierre-Olivier </w:t>
            </w:r>
            <w:proofErr w:type="spellStart"/>
            <w:r>
              <w:rPr>
                <w:rFonts w:ascii="Arial" w:hAnsi="Arial" w:cs="Arial"/>
                <w:i/>
                <w:sz w:val="22"/>
              </w:rPr>
              <w:t>Gourinchas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>, University of California-Berkeley and NBER</w:t>
            </w:r>
            <w:r>
              <w:rPr>
                <w:rFonts w:ascii="Arial" w:hAnsi="Arial" w:cs="Arial"/>
                <w:i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>Olivier Blanchard, IMF and NBER</w:t>
            </w:r>
            <w:r>
              <w:rPr>
                <w:rFonts w:ascii="Arial" w:hAnsi="Arial" w:cs="Arial"/>
                <w:sz w:val="22"/>
              </w:rPr>
              <w:br/>
              <w:t xml:space="preserve">Lorenzo </w:t>
            </w:r>
            <w:proofErr w:type="spellStart"/>
            <w:r>
              <w:rPr>
                <w:rFonts w:ascii="Arial" w:hAnsi="Arial" w:cs="Arial"/>
                <w:sz w:val="22"/>
              </w:rPr>
              <w:t>Bini-Smaghi</w:t>
            </w:r>
            <w:proofErr w:type="spellEnd"/>
            <w:r>
              <w:rPr>
                <w:rFonts w:ascii="Arial" w:hAnsi="Arial" w:cs="Arial"/>
                <w:sz w:val="22"/>
              </w:rPr>
              <w:t>, Harvard University, former ECB</w:t>
            </w:r>
            <w:r>
              <w:rPr>
                <w:rFonts w:ascii="Arial" w:hAnsi="Arial" w:cs="Arial"/>
                <w:sz w:val="22"/>
              </w:rPr>
              <w:br/>
              <w:t xml:space="preserve">Jan </w:t>
            </w:r>
            <w:proofErr w:type="spellStart"/>
            <w:r>
              <w:rPr>
                <w:rFonts w:ascii="Arial" w:hAnsi="Arial" w:cs="Arial"/>
                <w:sz w:val="22"/>
              </w:rPr>
              <w:t>Hatzius</w:t>
            </w:r>
            <w:proofErr w:type="spellEnd"/>
            <w:r>
              <w:rPr>
                <w:rFonts w:ascii="Arial" w:hAnsi="Arial" w:cs="Arial"/>
                <w:sz w:val="22"/>
              </w:rPr>
              <w:t>, Goldman Sachs</w:t>
            </w:r>
          </w:p>
        </w:tc>
      </w:tr>
      <w:tr w:rsidR="00024248" w:rsidTr="00954E21">
        <w:tc>
          <w:tcPr>
            <w:tcW w:w="1368" w:type="dxa"/>
            <w:hideMark/>
          </w:tcPr>
          <w:p w:rsidR="00024248" w:rsidRDefault="0094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3:10 pm</w:t>
            </w:r>
          </w:p>
        </w:tc>
        <w:tc>
          <w:tcPr>
            <w:tcW w:w="9648" w:type="dxa"/>
            <w:hideMark/>
          </w:tcPr>
          <w:p w:rsidR="00024248" w:rsidRDefault="00946B79">
            <w:pPr>
              <w:pStyle w:val="Body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>Break</w:t>
            </w:r>
          </w:p>
        </w:tc>
      </w:tr>
      <w:tr w:rsidR="00024248" w:rsidTr="00954E21">
        <w:tc>
          <w:tcPr>
            <w:tcW w:w="1368" w:type="dxa"/>
            <w:hideMark/>
          </w:tcPr>
          <w:p w:rsidR="00024248" w:rsidRDefault="0094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3:30 pm</w:t>
            </w:r>
          </w:p>
        </w:tc>
        <w:tc>
          <w:tcPr>
            <w:tcW w:w="9648" w:type="dxa"/>
            <w:hideMark/>
          </w:tcPr>
          <w:p w:rsidR="00024248" w:rsidRDefault="00946B79">
            <w:pPr>
              <w:pStyle w:val="Body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b/>
                <w:sz w:val="22"/>
              </w:rPr>
              <w:t>An Evaluation of Policy Responses and Prospects</w:t>
            </w:r>
            <w:r>
              <w:rPr>
                <w:rFonts w:ascii="Arial" w:hAnsi="Arial" w:cs="Arial"/>
                <w:b/>
                <w:sz w:val="22"/>
              </w:rPr>
              <w:br/>
            </w:r>
            <w:r>
              <w:rPr>
                <w:rFonts w:ascii="Arial" w:hAnsi="Arial" w:cs="Arial"/>
                <w:i/>
                <w:sz w:val="22"/>
              </w:rPr>
              <w:t>Chair: Kristin Forbes, MIT and NBER</w:t>
            </w:r>
            <w:r>
              <w:rPr>
                <w:rFonts w:ascii="Arial" w:hAnsi="Arial" w:cs="Arial"/>
                <w:i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 xml:space="preserve">Markus </w:t>
            </w:r>
            <w:proofErr w:type="spellStart"/>
            <w:r>
              <w:rPr>
                <w:rFonts w:ascii="Arial" w:hAnsi="Arial" w:cs="Arial"/>
                <w:sz w:val="22"/>
              </w:rPr>
              <w:t>Brunnermeier</w:t>
            </w:r>
            <w:proofErr w:type="spellEnd"/>
            <w:r>
              <w:rPr>
                <w:rFonts w:ascii="Arial" w:hAnsi="Arial" w:cs="Arial"/>
                <w:sz w:val="22"/>
              </w:rPr>
              <w:t>, Princeton and NBER</w:t>
            </w:r>
            <w:r>
              <w:rPr>
                <w:rFonts w:ascii="Arial" w:hAnsi="Arial" w:cs="Arial"/>
                <w:sz w:val="22"/>
              </w:rPr>
              <w:br/>
              <w:t>Mohamed El-</w:t>
            </w:r>
            <w:proofErr w:type="spellStart"/>
            <w:r>
              <w:rPr>
                <w:rFonts w:ascii="Arial" w:hAnsi="Arial" w:cs="Arial"/>
                <w:sz w:val="22"/>
              </w:rPr>
              <w:t>Erian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Pimco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br/>
              <w:t xml:space="preserve">Philipp Hildebrand, </w:t>
            </w:r>
            <w:r w:rsidR="00954E21">
              <w:rPr>
                <w:rFonts w:ascii="Arial" w:hAnsi="Arial" w:cs="Arial"/>
                <w:sz w:val="22"/>
              </w:rPr>
              <w:t xml:space="preserve">Senior Visiting Fellow, </w:t>
            </w:r>
            <w:proofErr w:type="spellStart"/>
            <w:r w:rsidR="00954E21">
              <w:rPr>
                <w:rFonts w:ascii="Arial" w:hAnsi="Arial" w:cs="Arial"/>
                <w:sz w:val="22"/>
              </w:rPr>
              <w:t>Blavatnik</w:t>
            </w:r>
            <w:proofErr w:type="spellEnd"/>
            <w:r w:rsidR="00954E21">
              <w:rPr>
                <w:rFonts w:ascii="Arial" w:hAnsi="Arial" w:cs="Arial"/>
                <w:sz w:val="22"/>
              </w:rPr>
              <w:t xml:space="preserve"> School of Government, Oxford University</w:t>
            </w:r>
          </w:p>
        </w:tc>
      </w:tr>
      <w:tr w:rsidR="00024248" w:rsidTr="00954E21">
        <w:tc>
          <w:tcPr>
            <w:tcW w:w="1368" w:type="dxa"/>
            <w:hideMark/>
          </w:tcPr>
          <w:p w:rsidR="00024248" w:rsidRDefault="0094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5:10 pm</w:t>
            </w:r>
          </w:p>
        </w:tc>
        <w:tc>
          <w:tcPr>
            <w:tcW w:w="9648" w:type="dxa"/>
            <w:hideMark/>
          </w:tcPr>
          <w:p w:rsidR="00024248" w:rsidRDefault="00946B79">
            <w:pPr>
              <w:pStyle w:val="Body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>Adjourn</w:t>
            </w:r>
          </w:p>
        </w:tc>
      </w:tr>
    </w:tbl>
    <w:p w:rsidR="00946B79" w:rsidRDefault="00946B79">
      <w:pPr>
        <w:rPr>
          <w:rFonts w:ascii="Arial" w:hAnsi="Arial" w:cs="Arial"/>
          <w:szCs w:val="22"/>
        </w:rPr>
      </w:pPr>
    </w:p>
    <w:p w:rsidR="00946B79" w:rsidRDefault="00946B79">
      <w:pPr>
        <w:tabs>
          <w:tab w:val="clear" w:pos="144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917C8C" w:rsidRDefault="00917C8C">
      <w:pPr>
        <w:tabs>
          <w:tab w:val="clear" w:pos="1440"/>
        </w:tabs>
        <w:rPr>
          <w:rFonts w:ascii="Arial" w:hAnsi="Arial" w:cs="Arial"/>
          <w:szCs w:val="22"/>
        </w:rPr>
      </w:pPr>
    </w:p>
    <w:p w:rsidR="00917C8C" w:rsidRDefault="00917C8C">
      <w:pPr>
        <w:tabs>
          <w:tab w:val="clear" w:pos="1440"/>
        </w:tabs>
        <w:rPr>
          <w:rFonts w:ascii="Arial" w:hAnsi="Arial" w:cs="Arial"/>
          <w:szCs w:val="22"/>
        </w:rPr>
      </w:pPr>
    </w:p>
    <w:p w:rsidR="00946B79" w:rsidRPr="00946B79" w:rsidRDefault="00946B79" w:rsidP="00946B79">
      <w:pPr>
        <w:pStyle w:val="NormalWeb"/>
        <w:rPr>
          <w:color w:val="000000" w:themeColor="text1"/>
        </w:rPr>
      </w:pPr>
      <w:r w:rsidRPr="00946B79">
        <w:rPr>
          <w:rStyle w:val="Strong"/>
          <w:color w:val="000000" w:themeColor="text1"/>
        </w:rPr>
        <w:t xml:space="preserve">Overview Papers </w:t>
      </w:r>
    </w:p>
    <w:p w:rsidR="00946B79" w:rsidRPr="00946B79" w:rsidRDefault="00946B79" w:rsidP="00946B79">
      <w:pPr>
        <w:pStyle w:val="NormalWeb"/>
        <w:rPr>
          <w:color w:val="000000" w:themeColor="text1"/>
        </w:rPr>
      </w:pPr>
      <w:r w:rsidRPr="00946B79">
        <w:rPr>
          <w:color w:val="000000" w:themeColor="text1"/>
        </w:rPr>
        <w:t xml:space="preserve">Marty Feldstein, </w:t>
      </w:r>
      <w:r w:rsidRPr="00946B79">
        <w:rPr>
          <w:i/>
          <w:iCs/>
          <w:color w:val="000000" w:themeColor="text1"/>
        </w:rPr>
        <w:t>The Euro and European Economic Conditions</w:t>
      </w:r>
      <w:r w:rsidRPr="00946B79">
        <w:rPr>
          <w:color w:val="000000" w:themeColor="text1"/>
        </w:rPr>
        <w:t xml:space="preserve">, NBER Working Paper </w:t>
      </w:r>
      <w:hyperlink r:id="rId4" w:history="1">
        <w:r w:rsidRPr="00946B79">
          <w:rPr>
            <w:rStyle w:val="Hyperlink"/>
            <w:color w:val="000000" w:themeColor="text1"/>
            <w:u w:val="none"/>
          </w:rPr>
          <w:t>17617</w:t>
        </w:r>
      </w:hyperlink>
      <w:r w:rsidRPr="00946B79">
        <w:rPr>
          <w:color w:val="000000" w:themeColor="text1"/>
        </w:rPr>
        <w:t>, 2011</w:t>
      </w:r>
      <w:r w:rsidRPr="00946B79">
        <w:rPr>
          <w:color w:val="000000" w:themeColor="text1"/>
        </w:rPr>
        <w:br/>
        <w:t xml:space="preserve">Jay </w:t>
      </w:r>
      <w:proofErr w:type="spellStart"/>
      <w:r w:rsidRPr="00946B79">
        <w:rPr>
          <w:color w:val="000000" w:themeColor="text1"/>
        </w:rPr>
        <w:t>Shambaugh</w:t>
      </w:r>
      <w:proofErr w:type="spellEnd"/>
      <w:r w:rsidRPr="00946B79">
        <w:rPr>
          <w:color w:val="000000" w:themeColor="text1"/>
        </w:rPr>
        <w:t xml:space="preserve">, </w:t>
      </w:r>
      <w:hyperlink r:id="rId5" w:history="1">
        <w:r w:rsidRPr="00946B79">
          <w:rPr>
            <w:rStyle w:val="Hyperlink"/>
            <w:i/>
            <w:iCs/>
            <w:color w:val="000000" w:themeColor="text1"/>
            <w:u w:val="none"/>
          </w:rPr>
          <w:t>The Euro's Three Crises</w:t>
        </w:r>
      </w:hyperlink>
      <w:r w:rsidRPr="00946B79">
        <w:rPr>
          <w:color w:val="000000" w:themeColor="text1"/>
        </w:rPr>
        <w:t>, Paper presented at Brookings Papers on Economic Activity, Spring,2012</w:t>
      </w:r>
    </w:p>
    <w:p w:rsidR="00946B79" w:rsidRPr="00946B79" w:rsidRDefault="00946B79" w:rsidP="00946B79">
      <w:pPr>
        <w:pStyle w:val="NormalWeb"/>
        <w:rPr>
          <w:color w:val="000000" w:themeColor="text1"/>
        </w:rPr>
      </w:pPr>
      <w:r w:rsidRPr="00946B79">
        <w:rPr>
          <w:rStyle w:val="Strong"/>
          <w:color w:val="000000" w:themeColor="text1"/>
        </w:rPr>
        <w:t>Fiscal Challenges</w:t>
      </w:r>
    </w:p>
    <w:p w:rsidR="00946B79" w:rsidRPr="00946B79" w:rsidRDefault="00946B79" w:rsidP="00946B79">
      <w:pPr>
        <w:pStyle w:val="NormalWeb"/>
        <w:rPr>
          <w:color w:val="000000" w:themeColor="text1"/>
        </w:rPr>
      </w:pPr>
      <w:r w:rsidRPr="00946B79">
        <w:rPr>
          <w:color w:val="000000" w:themeColor="text1"/>
        </w:rPr>
        <w:t xml:space="preserve">Philip Lane, </w:t>
      </w:r>
      <w:hyperlink r:id="rId6" w:history="1">
        <w:r w:rsidRPr="00946B79">
          <w:rPr>
            <w:rStyle w:val="Hyperlink"/>
            <w:i/>
            <w:iCs/>
            <w:color w:val="000000" w:themeColor="text1"/>
            <w:u w:val="none"/>
          </w:rPr>
          <w:t>The European Sovereign Debt Crisis</w:t>
        </w:r>
      </w:hyperlink>
      <w:r w:rsidRPr="00946B79">
        <w:rPr>
          <w:color w:val="000000" w:themeColor="text1"/>
        </w:rPr>
        <w:t xml:space="preserve">, 2012 </w:t>
      </w:r>
      <w:r w:rsidRPr="00946B79">
        <w:rPr>
          <w:color w:val="000000" w:themeColor="text1"/>
        </w:rPr>
        <w:br/>
        <w:t xml:space="preserve">Christina </w:t>
      </w:r>
      <w:proofErr w:type="spellStart"/>
      <w:r w:rsidRPr="00946B79">
        <w:rPr>
          <w:color w:val="000000" w:themeColor="text1"/>
        </w:rPr>
        <w:t>Romer</w:t>
      </w:r>
      <w:proofErr w:type="spellEnd"/>
      <w:r w:rsidRPr="00946B79">
        <w:rPr>
          <w:color w:val="000000" w:themeColor="text1"/>
        </w:rPr>
        <w:t xml:space="preserve">, </w:t>
      </w:r>
      <w:hyperlink r:id="rId7" w:history="1">
        <w:r w:rsidRPr="00946B79">
          <w:rPr>
            <w:rStyle w:val="Hyperlink"/>
            <w:i/>
            <w:iCs/>
            <w:color w:val="000000" w:themeColor="text1"/>
            <w:u w:val="none"/>
          </w:rPr>
          <w:t>Fiscal Policy in the Crisis: Lessons and Implications</w:t>
        </w:r>
      </w:hyperlink>
      <w:r w:rsidRPr="00946B79">
        <w:rPr>
          <w:color w:val="000000" w:themeColor="text1"/>
        </w:rPr>
        <w:t>, 2012</w:t>
      </w:r>
      <w:r w:rsidRPr="00946B79">
        <w:rPr>
          <w:color w:val="000000" w:themeColor="text1"/>
        </w:rPr>
        <w:br/>
        <w:t xml:space="preserve">German Council of Experts, </w:t>
      </w:r>
      <w:hyperlink r:id="rId8" w:history="1">
        <w:r w:rsidRPr="00946B79">
          <w:rPr>
            <w:rStyle w:val="Hyperlink"/>
            <w:i/>
            <w:iCs/>
            <w:color w:val="000000" w:themeColor="text1"/>
            <w:u w:val="none"/>
          </w:rPr>
          <w:t>A European Redemption Pack</w:t>
        </w:r>
      </w:hyperlink>
      <w:r w:rsidRPr="00946B79">
        <w:rPr>
          <w:color w:val="000000" w:themeColor="text1"/>
        </w:rPr>
        <w:t>, 2011</w:t>
      </w:r>
      <w:r w:rsidRPr="00946B79">
        <w:rPr>
          <w:color w:val="000000" w:themeColor="text1"/>
        </w:rPr>
        <w:br/>
        <w:t xml:space="preserve">Patrick Bolton and Olivier Jeanne, </w:t>
      </w:r>
      <w:hyperlink r:id="rId9" w:history="1">
        <w:r w:rsidRPr="00946B79">
          <w:rPr>
            <w:rStyle w:val="Hyperlink"/>
            <w:i/>
            <w:iCs/>
            <w:color w:val="000000" w:themeColor="text1"/>
            <w:u w:val="none"/>
          </w:rPr>
          <w:t>Sovereign Default Risk and Bank Fragility in Financially Integrated Economies</w:t>
        </w:r>
      </w:hyperlink>
      <w:r w:rsidRPr="00946B79">
        <w:rPr>
          <w:color w:val="000000" w:themeColor="text1"/>
        </w:rPr>
        <w:t xml:space="preserve"> IMF Economic Review, 2011</w:t>
      </w:r>
      <w:r w:rsidRPr="00946B79">
        <w:rPr>
          <w:color w:val="000000" w:themeColor="text1"/>
        </w:rPr>
        <w:br/>
        <w:t xml:space="preserve">Willem </w:t>
      </w:r>
      <w:proofErr w:type="spellStart"/>
      <w:r w:rsidRPr="00946B79">
        <w:rPr>
          <w:color w:val="000000" w:themeColor="text1"/>
        </w:rPr>
        <w:t>Buiter</w:t>
      </w:r>
      <w:proofErr w:type="spellEnd"/>
      <w:r w:rsidRPr="00946B79">
        <w:rPr>
          <w:color w:val="000000" w:themeColor="text1"/>
        </w:rPr>
        <w:t xml:space="preserve"> and </w:t>
      </w:r>
      <w:proofErr w:type="spellStart"/>
      <w:r w:rsidRPr="00946B79">
        <w:rPr>
          <w:color w:val="000000" w:themeColor="text1"/>
        </w:rPr>
        <w:t>Ebrahim</w:t>
      </w:r>
      <w:proofErr w:type="spellEnd"/>
      <w:r w:rsidRPr="00946B79">
        <w:rPr>
          <w:color w:val="000000" w:themeColor="text1"/>
        </w:rPr>
        <w:t xml:space="preserve"> </w:t>
      </w:r>
      <w:proofErr w:type="spellStart"/>
      <w:r w:rsidRPr="00946B79">
        <w:rPr>
          <w:color w:val="000000" w:themeColor="text1"/>
        </w:rPr>
        <w:t>Rahbari</w:t>
      </w:r>
      <w:proofErr w:type="spellEnd"/>
      <w:r w:rsidRPr="00946B79">
        <w:rPr>
          <w:color w:val="000000" w:themeColor="text1"/>
        </w:rPr>
        <w:t xml:space="preserve">, </w:t>
      </w:r>
      <w:hyperlink r:id="rId10" w:history="1">
        <w:r w:rsidRPr="00946B79">
          <w:rPr>
            <w:rStyle w:val="Hyperlink"/>
            <w:i/>
            <w:iCs/>
            <w:color w:val="000000" w:themeColor="text1"/>
            <w:u w:val="none"/>
          </w:rPr>
          <w:t>The ECB as Lender of Last Resort for Sovereigns in the Euro Area</w:t>
        </w:r>
      </w:hyperlink>
      <w:r w:rsidRPr="00946B79">
        <w:rPr>
          <w:color w:val="000000" w:themeColor="text1"/>
        </w:rPr>
        <w:t>, 2012</w:t>
      </w:r>
    </w:p>
    <w:p w:rsidR="00946B79" w:rsidRPr="00946B79" w:rsidRDefault="00946B79" w:rsidP="00946B79">
      <w:pPr>
        <w:pStyle w:val="NormalWeb"/>
        <w:rPr>
          <w:color w:val="000000" w:themeColor="text1"/>
        </w:rPr>
      </w:pPr>
      <w:r w:rsidRPr="00946B79">
        <w:rPr>
          <w:rStyle w:val="Strong"/>
          <w:color w:val="000000" w:themeColor="text1"/>
        </w:rPr>
        <w:t>Banking Challenges</w:t>
      </w:r>
    </w:p>
    <w:p w:rsidR="00946B79" w:rsidRPr="00946B79" w:rsidRDefault="00946B79" w:rsidP="00946B79">
      <w:pPr>
        <w:pStyle w:val="NormalWeb"/>
        <w:rPr>
          <w:color w:val="000000" w:themeColor="text1"/>
        </w:rPr>
      </w:pPr>
      <w:r w:rsidRPr="00946B79">
        <w:rPr>
          <w:color w:val="000000" w:themeColor="text1"/>
        </w:rPr>
        <w:t xml:space="preserve">Anil </w:t>
      </w:r>
      <w:proofErr w:type="spellStart"/>
      <w:r w:rsidRPr="00946B79">
        <w:rPr>
          <w:color w:val="000000" w:themeColor="text1"/>
        </w:rPr>
        <w:t>Kashyap</w:t>
      </w:r>
      <w:proofErr w:type="spellEnd"/>
      <w:r w:rsidRPr="00946B79">
        <w:rPr>
          <w:color w:val="000000" w:themeColor="text1"/>
        </w:rPr>
        <w:t xml:space="preserve">, Kim </w:t>
      </w:r>
      <w:proofErr w:type="spellStart"/>
      <w:r w:rsidRPr="00946B79">
        <w:rPr>
          <w:color w:val="000000" w:themeColor="text1"/>
        </w:rPr>
        <w:t>Schoenholtz</w:t>
      </w:r>
      <w:proofErr w:type="spellEnd"/>
      <w:r w:rsidRPr="00946B79">
        <w:rPr>
          <w:color w:val="000000" w:themeColor="text1"/>
        </w:rPr>
        <w:t xml:space="preserve"> and Hyun Song Shin, </w:t>
      </w:r>
      <w:hyperlink r:id="rId11" w:history="1">
        <w:r w:rsidRPr="00946B79">
          <w:rPr>
            <w:rStyle w:val="Hyperlink"/>
            <w:i/>
            <w:iCs/>
            <w:color w:val="000000" w:themeColor="text1"/>
            <w:u w:val="none"/>
          </w:rPr>
          <w:t xml:space="preserve">Will EU Fail Stress Tests? </w:t>
        </w:r>
      </w:hyperlink>
      <w:r w:rsidRPr="00946B79">
        <w:rPr>
          <w:color w:val="000000" w:themeColor="text1"/>
        </w:rPr>
        <w:t>, Bloomberg View, 2012</w:t>
      </w:r>
      <w:r w:rsidRPr="00946B79">
        <w:rPr>
          <w:color w:val="000000" w:themeColor="text1"/>
        </w:rPr>
        <w:br/>
        <w:t xml:space="preserve">Viral </w:t>
      </w:r>
      <w:proofErr w:type="spellStart"/>
      <w:r w:rsidRPr="00946B79">
        <w:rPr>
          <w:color w:val="000000" w:themeColor="text1"/>
        </w:rPr>
        <w:t>Acharya</w:t>
      </w:r>
      <w:proofErr w:type="spellEnd"/>
      <w:r w:rsidRPr="00946B79">
        <w:rPr>
          <w:color w:val="000000" w:themeColor="text1"/>
        </w:rPr>
        <w:t xml:space="preserve">, </w:t>
      </w:r>
      <w:proofErr w:type="spellStart"/>
      <w:r w:rsidRPr="00946B79">
        <w:rPr>
          <w:color w:val="000000" w:themeColor="text1"/>
        </w:rPr>
        <w:t>Itamar</w:t>
      </w:r>
      <w:proofErr w:type="spellEnd"/>
      <w:r w:rsidRPr="00946B79">
        <w:rPr>
          <w:color w:val="000000" w:themeColor="text1"/>
        </w:rPr>
        <w:t xml:space="preserve"> </w:t>
      </w:r>
      <w:proofErr w:type="spellStart"/>
      <w:r w:rsidRPr="00946B79">
        <w:rPr>
          <w:color w:val="000000" w:themeColor="text1"/>
        </w:rPr>
        <w:t>Dreschsler</w:t>
      </w:r>
      <w:proofErr w:type="spellEnd"/>
      <w:r w:rsidRPr="00946B79">
        <w:rPr>
          <w:color w:val="000000" w:themeColor="text1"/>
        </w:rPr>
        <w:t xml:space="preserve"> and Philipp </w:t>
      </w:r>
      <w:proofErr w:type="spellStart"/>
      <w:r w:rsidRPr="00946B79">
        <w:rPr>
          <w:color w:val="000000" w:themeColor="text1"/>
        </w:rPr>
        <w:t>Schnabl</w:t>
      </w:r>
      <w:proofErr w:type="spellEnd"/>
      <w:r w:rsidRPr="00946B79">
        <w:rPr>
          <w:color w:val="000000" w:themeColor="text1"/>
        </w:rPr>
        <w:t xml:space="preserve">, </w:t>
      </w:r>
      <w:hyperlink r:id="rId12" w:history="1">
        <w:proofErr w:type="gramStart"/>
        <w:r w:rsidRPr="00946B79">
          <w:rPr>
            <w:rStyle w:val="Hyperlink"/>
            <w:i/>
            <w:iCs/>
            <w:color w:val="000000" w:themeColor="text1"/>
            <w:u w:val="none"/>
          </w:rPr>
          <w:t>A</w:t>
        </w:r>
        <w:proofErr w:type="gramEnd"/>
        <w:r w:rsidRPr="00946B79">
          <w:rPr>
            <w:rStyle w:val="Hyperlink"/>
            <w:i/>
            <w:iCs/>
            <w:color w:val="000000" w:themeColor="text1"/>
            <w:u w:val="none"/>
          </w:rPr>
          <w:t xml:space="preserve"> Pyrrhic Victory? Bank Bailouts and Sovereign Credit Risk</w:t>
        </w:r>
      </w:hyperlink>
      <w:r w:rsidRPr="00946B79">
        <w:rPr>
          <w:color w:val="000000" w:themeColor="text1"/>
        </w:rPr>
        <w:t>, 2011</w:t>
      </w:r>
      <w:r w:rsidRPr="00946B79">
        <w:rPr>
          <w:color w:val="000000" w:themeColor="text1"/>
        </w:rPr>
        <w:br/>
      </w:r>
      <w:proofErr w:type="spellStart"/>
      <w:r w:rsidRPr="00946B79">
        <w:rPr>
          <w:color w:val="000000" w:themeColor="text1"/>
        </w:rPr>
        <w:t>Philippon</w:t>
      </w:r>
      <w:proofErr w:type="spellEnd"/>
      <w:r w:rsidRPr="00946B79">
        <w:rPr>
          <w:color w:val="000000" w:themeColor="text1"/>
        </w:rPr>
        <w:t xml:space="preserve">, Thomas, </w:t>
      </w:r>
      <w:hyperlink r:id="rId13" w:history="1">
        <w:r w:rsidRPr="00946B79">
          <w:rPr>
            <w:rStyle w:val="Hyperlink"/>
            <w:i/>
            <w:iCs/>
            <w:color w:val="000000" w:themeColor="text1"/>
            <w:u w:val="none"/>
          </w:rPr>
          <w:t>Yes, Europe Can Become a Stable Currency Area</w:t>
        </w:r>
      </w:hyperlink>
      <w:r w:rsidR="005F6E5B">
        <w:rPr>
          <w:color w:val="000000" w:themeColor="text1"/>
        </w:rPr>
        <w:t>, Paper written for 2012 Fina</w:t>
      </w:r>
      <w:r w:rsidRPr="00946B79">
        <w:rPr>
          <w:color w:val="000000" w:themeColor="text1"/>
        </w:rPr>
        <w:t>ncial Risks International Forum on "Systemic Risk"</w:t>
      </w:r>
    </w:p>
    <w:p w:rsidR="00946B79" w:rsidRPr="00946B79" w:rsidRDefault="00946B79" w:rsidP="00946B79">
      <w:pPr>
        <w:pStyle w:val="NormalWeb"/>
        <w:rPr>
          <w:color w:val="000000" w:themeColor="text1"/>
        </w:rPr>
      </w:pPr>
      <w:r w:rsidRPr="00946B79">
        <w:rPr>
          <w:rStyle w:val="Strong"/>
          <w:color w:val="000000" w:themeColor="text1"/>
        </w:rPr>
        <w:t>Balance-of-Payments Challenges</w:t>
      </w:r>
    </w:p>
    <w:p w:rsidR="00946B79" w:rsidRPr="00946B79" w:rsidRDefault="00946B79" w:rsidP="00946B79">
      <w:pPr>
        <w:rPr>
          <w:color w:val="000000" w:themeColor="text1"/>
        </w:rPr>
      </w:pPr>
      <w:r w:rsidRPr="00946B79">
        <w:rPr>
          <w:color w:val="000000" w:themeColor="text1"/>
        </w:rPr>
        <w:t xml:space="preserve">Olivier Blanchard, </w:t>
      </w:r>
      <w:hyperlink r:id="rId14" w:history="1">
        <w:r w:rsidRPr="00946B79">
          <w:rPr>
            <w:rStyle w:val="Hyperlink"/>
            <w:i/>
            <w:iCs/>
            <w:color w:val="000000" w:themeColor="text1"/>
            <w:u w:val="none"/>
          </w:rPr>
          <w:t>Adjustment within the Euro. The Difficult Case of Portugal</w:t>
        </w:r>
      </w:hyperlink>
      <w:r w:rsidRPr="00946B79">
        <w:rPr>
          <w:color w:val="000000" w:themeColor="text1"/>
        </w:rPr>
        <w:t>, 2006</w:t>
      </w:r>
      <w:r w:rsidRPr="00946B79">
        <w:rPr>
          <w:color w:val="000000" w:themeColor="text1"/>
        </w:rPr>
        <w:br/>
        <w:t xml:space="preserve">Francesco </w:t>
      </w:r>
      <w:proofErr w:type="spellStart"/>
      <w:r w:rsidRPr="00946B79">
        <w:rPr>
          <w:color w:val="000000" w:themeColor="text1"/>
        </w:rPr>
        <w:t>Giavazzi</w:t>
      </w:r>
      <w:proofErr w:type="spellEnd"/>
      <w:r w:rsidRPr="00946B79">
        <w:rPr>
          <w:color w:val="000000" w:themeColor="text1"/>
        </w:rPr>
        <w:t xml:space="preserve"> and Luigi </w:t>
      </w:r>
      <w:proofErr w:type="spellStart"/>
      <w:r w:rsidRPr="00946B79">
        <w:rPr>
          <w:color w:val="000000" w:themeColor="text1"/>
        </w:rPr>
        <w:t>Spaventa</w:t>
      </w:r>
      <w:proofErr w:type="spellEnd"/>
      <w:r w:rsidRPr="00946B79">
        <w:rPr>
          <w:color w:val="000000" w:themeColor="text1"/>
        </w:rPr>
        <w:t xml:space="preserve">, </w:t>
      </w:r>
      <w:hyperlink r:id="rId15" w:history="1">
        <w:r w:rsidRPr="00946B79">
          <w:rPr>
            <w:rStyle w:val="Hyperlink"/>
            <w:i/>
            <w:iCs/>
            <w:color w:val="000000" w:themeColor="text1"/>
            <w:u w:val="none"/>
          </w:rPr>
          <w:t>Why the Current Account May Matter in a Monetary Union</w:t>
        </w:r>
      </w:hyperlink>
      <w:r w:rsidRPr="00946B79">
        <w:rPr>
          <w:color w:val="000000" w:themeColor="text1"/>
        </w:rPr>
        <w:t>, 2010</w:t>
      </w:r>
      <w:r w:rsidRPr="00946B79">
        <w:rPr>
          <w:color w:val="000000" w:themeColor="text1"/>
        </w:rPr>
        <w:br/>
        <w:t xml:space="preserve">Silvia </w:t>
      </w:r>
      <w:proofErr w:type="spellStart"/>
      <w:r w:rsidRPr="00946B79">
        <w:rPr>
          <w:color w:val="000000" w:themeColor="text1"/>
        </w:rPr>
        <w:t>Merler</w:t>
      </w:r>
      <w:proofErr w:type="spellEnd"/>
      <w:r w:rsidRPr="00946B79">
        <w:rPr>
          <w:color w:val="000000" w:themeColor="text1"/>
        </w:rPr>
        <w:t xml:space="preserve"> and Jean </w:t>
      </w:r>
      <w:proofErr w:type="spellStart"/>
      <w:r w:rsidRPr="00946B79">
        <w:rPr>
          <w:color w:val="000000" w:themeColor="text1"/>
        </w:rPr>
        <w:t>Pisani</w:t>
      </w:r>
      <w:proofErr w:type="spellEnd"/>
      <w:r w:rsidRPr="00946B79">
        <w:rPr>
          <w:color w:val="000000" w:themeColor="text1"/>
        </w:rPr>
        <w:t xml:space="preserve">-Ferry, </w:t>
      </w:r>
      <w:hyperlink r:id="rId16" w:history="1">
        <w:r w:rsidRPr="00946B79">
          <w:rPr>
            <w:rStyle w:val="Hyperlink"/>
            <w:i/>
            <w:iCs/>
            <w:color w:val="000000" w:themeColor="text1"/>
            <w:u w:val="none"/>
          </w:rPr>
          <w:t>Sudden Stops in the Euro Area</w:t>
        </w:r>
      </w:hyperlink>
      <w:r w:rsidRPr="00946B79">
        <w:rPr>
          <w:color w:val="000000" w:themeColor="text1"/>
        </w:rPr>
        <w:t xml:space="preserve">, </w:t>
      </w:r>
      <w:proofErr w:type="spellStart"/>
      <w:r w:rsidRPr="00946B79">
        <w:rPr>
          <w:color w:val="000000" w:themeColor="text1"/>
        </w:rPr>
        <w:t>Bruegel</w:t>
      </w:r>
      <w:proofErr w:type="spellEnd"/>
      <w:r w:rsidRPr="00946B79">
        <w:rPr>
          <w:color w:val="000000" w:themeColor="text1"/>
        </w:rPr>
        <w:t xml:space="preserve"> Policy Contribution, March,2012 </w:t>
      </w:r>
    </w:p>
    <w:p w:rsidR="00946B79" w:rsidRPr="00946B79" w:rsidRDefault="00946B79" w:rsidP="00946B79">
      <w:pPr>
        <w:pStyle w:val="NormalWeb"/>
        <w:rPr>
          <w:color w:val="000000" w:themeColor="text1"/>
        </w:rPr>
      </w:pPr>
      <w:r w:rsidRPr="00946B79">
        <w:rPr>
          <w:rStyle w:val="Strong"/>
          <w:color w:val="000000" w:themeColor="text1"/>
        </w:rPr>
        <w:t>An Evaluation of Policy Responses and Prospects</w:t>
      </w:r>
    </w:p>
    <w:p w:rsidR="00024248" w:rsidRDefault="00946B79" w:rsidP="00946B79">
      <w:pPr>
        <w:rPr>
          <w:color w:val="000000" w:themeColor="text1"/>
        </w:rPr>
      </w:pPr>
      <w:proofErr w:type="spellStart"/>
      <w:r w:rsidRPr="00946B79">
        <w:rPr>
          <w:color w:val="000000" w:themeColor="text1"/>
        </w:rPr>
        <w:t>Vitor</w:t>
      </w:r>
      <w:proofErr w:type="spellEnd"/>
      <w:r w:rsidRPr="00946B79">
        <w:rPr>
          <w:color w:val="000000" w:themeColor="text1"/>
        </w:rPr>
        <w:t xml:space="preserve"> </w:t>
      </w:r>
      <w:proofErr w:type="spellStart"/>
      <w:r w:rsidRPr="00946B79">
        <w:rPr>
          <w:color w:val="000000" w:themeColor="text1"/>
        </w:rPr>
        <w:t>Constancio</w:t>
      </w:r>
      <w:proofErr w:type="spellEnd"/>
      <w:r w:rsidRPr="00946B79">
        <w:rPr>
          <w:color w:val="000000" w:themeColor="text1"/>
        </w:rPr>
        <w:t xml:space="preserve">, </w:t>
      </w:r>
      <w:hyperlink r:id="rId17" w:history="1">
        <w:r w:rsidRPr="00946B79">
          <w:rPr>
            <w:rStyle w:val="Hyperlink"/>
            <w:i/>
            <w:iCs/>
            <w:color w:val="000000" w:themeColor="text1"/>
            <w:u w:val="none"/>
          </w:rPr>
          <w:t>Contagion and the European Debt Crisis</w:t>
        </w:r>
      </w:hyperlink>
      <w:r w:rsidRPr="00946B79">
        <w:rPr>
          <w:color w:val="000000" w:themeColor="text1"/>
        </w:rPr>
        <w:t xml:space="preserve">, </w:t>
      </w:r>
      <w:proofErr w:type="spellStart"/>
      <w:r w:rsidRPr="00946B79">
        <w:rPr>
          <w:color w:val="000000" w:themeColor="text1"/>
        </w:rPr>
        <w:t>Banque</w:t>
      </w:r>
      <w:proofErr w:type="spellEnd"/>
      <w:r w:rsidRPr="00946B79">
        <w:rPr>
          <w:color w:val="000000" w:themeColor="text1"/>
        </w:rPr>
        <w:t xml:space="preserve"> de France Financial Stability Review No. 16, April,2012</w:t>
      </w:r>
      <w:r w:rsidRPr="00946B79">
        <w:rPr>
          <w:color w:val="000000" w:themeColor="text1"/>
        </w:rPr>
        <w:br/>
        <w:t xml:space="preserve">Michael </w:t>
      </w:r>
      <w:proofErr w:type="spellStart"/>
      <w:r w:rsidRPr="00946B79">
        <w:rPr>
          <w:color w:val="000000" w:themeColor="text1"/>
        </w:rPr>
        <w:t>Bordo</w:t>
      </w:r>
      <w:proofErr w:type="spellEnd"/>
      <w:r w:rsidRPr="00946B79">
        <w:rPr>
          <w:color w:val="000000" w:themeColor="text1"/>
        </w:rPr>
        <w:t xml:space="preserve">, </w:t>
      </w:r>
      <w:proofErr w:type="spellStart"/>
      <w:r w:rsidRPr="00946B79">
        <w:rPr>
          <w:color w:val="000000" w:themeColor="text1"/>
        </w:rPr>
        <w:t>Agnieszka</w:t>
      </w:r>
      <w:proofErr w:type="spellEnd"/>
      <w:r w:rsidRPr="00946B79">
        <w:rPr>
          <w:color w:val="000000" w:themeColor="text1"/>
        </w:rPr>
        <w:t xml:space="preserve"> </w:t>
      </w:r>
      <w:proofErr w:type="spellStart"/>
      <w:r w:rsidRPr="00946B79">
        <w:rPr>
          <w:color w:val="000000" w:themeColor="text1"/>
        </w:rPr>
        <w:t>Markiewicz</w:t>
      </w:r>
      <w:proofErr w:type="spellEnd"/>
      <w:r w:rsidRPr="00946B79">
        <w:rPr>
          <w:color w:val="000000" w:themeColor="text1"/>
        </w:rPr>
        <w:t xml:space="preserve">, and Lars </w:t>
      </w:r>
      <w:proofErr w:type="spellStart"/>
      <w:r w:rsidRPr="00946B79">
        <w:rPr>
          <w:color w:val="000000" w:themeColor="text1"/>
        </w:rPr>
        <w:t>Jonung</w:t>
      </w:r>
      <w:proofErr w:type="spellEnd"/>
      <w:r w:rsidRPr="00946B79">
        <w:rPr>
          <w:color w:val="000000" w:themeColor="text1"/>
        </w:rPr>
        <w:t xml:space="preserve">, </w:t>
      </w:r>
      <w:r w:rsidRPr="00946B79">
        <w:rPr>
          <w:i/>
          <w:iCs/>
          <w:color w:val="000000" w:themeColor="text1"/>
        </w:rPr>
        <w:t>A Fiscal Union for the Euro: Some Lessons from History</w:t>
      </w:r>
      <w:r w:rsidRPr="00946B79">
        <w:rPr>
          <w:color w:val="000000" w:themeColor="text1"/>
        </w:rPr>
        <w:t xml:space="preserve">, NBER Working Paper </w:t>
      </w:r>
      <w:hyperlink r:id="rId18" w:history="1">
        <w:r w:rsidRPr="00946B79">
          <w:rPr>
            <w:rStyle w:val="Hyperlink"/>
            <w:color w:val="000000" w:themeColor="text1"/>
            <w:u w:val="none"/>
          </w:rPr>
          <w:t>17380</w:t>
        </w:r>
      </w:hyperlink>
      <w:r w:rsidRPr="00946B79">
        <w:rPr>
          <w:color w:val="000000" w:themeColor="text1"/>
        </w:rPr>
        <w:t>, 2011</w:t>
      </w:r>
      <w:r w:rsidRPr="00946B79">
        <w:rPr>
          <w:color w:val="000000" w:themeColor="text1"/>
        </w:rPr>
        <w:br/>
        <w:t xml:space="preserve">Mohamed El </w:t>
      </w:r>
      <w:proofErr w:type="spellStart"/>
      <w:r w:rsidRPr="00946B79">
        <w:rPr>
          <w:color w:val="000000" w:themeColor="text1"/>
        </w:rPr>
        <w:t>Erian</w:t>
      </w:r>
      <w:proofErr w:type="spellEnd"/>
      <w:r w:rsidRPr="00946B79">
        <w:rPr>
          <w:color w:val="000000" w:themeColor="text1"/>
        </w:rPr>
        <w:t xml:space="preserve">, </w:t>
      </w:r>
      <w:hyperlink r:id="rId19" w:history="1">
        <w:r w:rsidRPr="00946B79">
          <w:rPr>
            <w:rStyle w:val="Hyperlink"/>
            <w:i/>
            <w:iCs/>
            <w:color w:val="000000" w:themeColor="text1"/>
            <w:u w:val="none"/>
          </w:rPr>
          <w:t>Evolution, Impact and Limitations of Unusual Central Bank Policy Activism</w:t>
        </w:r>
      </w:hyperlink>
      <w:r w:rsidRPr="00946B79">
        <w:rPr>
          <w:color w:val="000000" w:themeColor="text1"/>
        </w:rPr>
        <w:t xml:space="preserve">, </w:t>
      </w:r>
      <w:proofErr w:type="spellStart"/>
      <w:r w:rsidRPr="00946B79">
        <w:rPr>
          <w:color w:val="000000" w:themeColor="text1"/>
        </w:rPr>
        <w:t>Pimco</w:t>
      </w:r>
      <w:proofErr w:type="spellEnd"/>
      <w:r w:rsidRPr="00946B79">
        <w:rPr>
          <w:color w:val="000000" w:themeColor="text1"/>
        </w:rPr>
        <w:t>, 2012</w:t>
      </w:r>
      <w:r w:rsidRPr="00946B79">
        <w:rPr>
          <w:color w:val="000000" w:themeColor="text1"/>
        </w:rPr>
        <w:br/>
        <w:t xml:space="preserve">Markus </w:t>
      </w:r>
      <w:proofErr w:type="spellStart"/>
      <w:r w:rsidRPr="00946B79">
        <w:rPr>
          <w:color w:val="000000" w:themeColor="text1"/>
        </w:rPr>
        <w:t>Brunnermeier</w:t>
      </w:r>
      <w:proofErr w:type="spellEnd"/>
      <w:r w:rsidRPr="00946B79">
        <w:rPr>
          <w:color w:val="000000" w:themeColor="text1"/>
        </w:rPr>
        <w:t xml:space="preserve">, Luis </w:t>
      </w:r>
      <w:proofErr w:type="spellStart"/>
      <w:r w:rsidRPr="00946B79">
        <w:rPr>
          <w:color w:val="000000" w:themeColor="text1"/>
        </w:rPr>
        <w:t>Garicano</w:t>
      </w:r>
      <w:proofErr w:type="spellEnd"/>
      <w:r w:rsidRPr="00946B79">
        <w:rPr>
          <w:color w:val="000000" w:themeColor="text1"/>
        </w:rPr>
        <w:t xml:space="preserve">, Philip Lane, Marco </w:t>
      </w:r>
      <w:proofErr w:type="spellStart"/>
      <w:r w:rsidRPr="00946B79">
        <w:rPr>
          <w:color w:val="000000" w:themeColor="text1"/>
        </w:rPr>
        <w:t>Pagano</w:t>
      </w:r>
      <w:proofErr w:type="spellEnd"/>
      <w:r w:rsidRPr="00946B79">
        <w:rPr>
          <w:color w:val="000000" w:themeColor="text1"/>
        </w:rPr>
        <w:t xml:space="preserve">, </w:t>
      </w:r>
      <w:proofErr w:type="spellStart"/>
      <w:r w:rsidRPr="00946B79">
        <w:rPr>
          <w:color w:val="000000" w:themeColor="text1"/>
        </w:rPr>
        <w:t>Riardo</w:t>
      </w:r>
      <w:proofErr w:type="spellEnd"/>
      <w:r w:rsidRPr="00946B79">
        <w:rPr>
          <w:color w:val="000000" w:themeColor="text1"/>
        </w:rPr>
        <w:t xml:space="preserve"> Reis, </w:t>
      </w:r>
      <w:proofErr w:type="spellStart"/>
      <w:r w:rsidRPr="00946B79">
        <w:rPr>
          <w:color w:val="000000" w:themeColor="text1"/>
        </w:rPr>
        <w:t>Tano</w:t>
      </w:r>
      <w:proofErr w:type="spellEnd"/>
      <w:r w:rsidRPr="00946B79">
        <w:rPr>
          <w:color w:val="000000" w:themeColor="text1"/>
        </w:rPr>
        <w:t xml:space="preserve"> Santos, </w:t>
      </w:r>
      <w:proofErr w:type="spellStart"/>
      <w:r w:rsidRPr="00946B79">
        <w:rPr>
          <w:color w:val="000000" w:themeColor="text1"/>
        </w:rPr>
        <w:t>Stijn</w:t>
      </w:r>
      <w:proofErr w:type="spellEnd"/>
      <w:r w:rsidRPr="00946B79">
        <w:rPr>
          <w:color w:val="000000" w:themeColor="text1"/>
        </w:rPr>
        <w:t xml:space="preserve"> Van </w:t>
      </w:r>
      <w:proofErr w:type="spellStart"/>
      <w:r w:rsidRPr="00946B79">
        <w:rPr>
          <w:color w:val="000000" w:themeColor="text1"/>
        </w:rPr>
        <w:t>Nieuwerburgh</w:t>
      </w:r>
      <w:proofErr w:type="spellEnd"/>
      <w:r w:rsidRPr="00946B79">
        <w:rPr>
          <w:color w:val="000000" w:themeColor="text1"/>
        </w:rPr>
        <w:t xml:space="preserve"> and </w:t>
      </w:r>
      <w:proofErr w:type="spellStart"/>
      <w:r w:rsidRPr="00946B79">
        <w:rPr>
          <w:color w:val="000000" w:themeColor="text1"/>
        </w:rPr>
        <w:t>Dimitry</w:t>
      </w:r>
      <w:proofErr w:type="spellEnd"/>
      <w:r w:rsidRPr="00946B79">
        <w:rPr>
          <w:color w:val="000000" w:themeColor="text1"/>
        </w:rPr>
        <w:t xml:space="preserve"> </w:t>
      </w:r>
      <w:proofErr w:type="spellStart"/>
      <w:r w:rsidRPr="00946B79">
        <w:rPr>
          <w:color w:val="000000" w:themeColor="text1"/>
        </w:rPr>
        <w:t>Vayanos</w:t>
      </w:r>
      <w:proofErr w:type="spellEnd"/>
      <w:r w:rsidRPr="00946B79">
        <w:rPr>
          <w:color w:val="000000" w:themeColor="text1"/>
        </w:rPr>
        <w:t xml:space="preserve">, </w:t>
      </w:r>
      <w:hyperlink r:id="rId20" w:history="1">
        <w:r w:rsidRPr="00946B79">
          <w:rPr>
            <w:rStyle w:val="Hyperlink"/>
            <w:i/>
            <w:iCs/>
            <w:color w:val="000000" w:themeColor="text1"/>
            <w:u w:val="none"/>
          </w:rPr>
          <w:t>European Safe Bonds (</w:t>
        </w:r>
        <w:proofErr w:type="spellStart"/>
        <w:r w:rsidRPr="00946B79">
          <w:rPr>
            <w:rStyle w:val="Hyperlink"/>
            <w:i/>
            <w:iCs/>
            <w:color w:val="000000" w:themeColor="text1"/>
            <w:u w:val="none"/>
          </w:rPr>
          <w:t>ESBies</w:t>
        </w:r>
        <w:proofErr w:type="spellEnd"/>
        <w:r w:rsidRPr="00946B79">
          <w:rPr>
            <w:rStyle w:val="Hyperlink"/>
            <w:i/>
            <w:iCs/>
            <w:color w:val="000000" w:themeColor="text1"/>
            <w:u w:val="none"/>
          </w:rPr>
          <w:t>)</w:t>
        </w:r>
      </w:hyperlink>
      <w:r w:rsidRPr="00946B79">
        <w:rPr>
          <w:color w:val="000000" w:themeColor="text1"/>
        </w:rPr>
        <w:t>, Paper by the euro-</w:t>
      </w:r>
      <w:proofErr w:type="spellStart"/>
      <w:r w:rsidRPr="00946B79">
        <w:rPr>
          <w:color w:val="000000" w:themeColor="text1"/>
        </w:rPr>
        <w:t>nomics</w:t>
      </w:r>
      <w:proofErr w:type="spellEnd"/>
      <w:r w:rsidRPr="00946B79">
        <w:rPr>
          <w:color w:val="000000" w:themeColor="text1"/>
        </w:rPr>
        <w:t xml:space="preserve"> group, 2011</w:t>
      </w:r>
      <w:r w:rsidRPr="00946B79">
        <w:rPr>
          <w:color w:val="000000" w:themeColor="text1"/>
        </w:rPr>
        <w:br/>
        <w:t xml:space="preserve">Christian </w:t>
      </w:r>
      <w:proofErr w:type="spellStart"/>
      <w:r w:rsidRPr="00946B79">
        <w:rPr>
          <w:color w:val="000000" w:themeColor="text1"/>
        </w:rPr>
        <w:t>Hellwig</w:t>
      </w:r>
      <w:proofErr w:type="spellEnd"/>
      <w:r w:rsidRPr="00946B79">
        <w:rPr>
          <w:color w:val="000000" w:themeColor="text1"/>
        </w:rPr>
        <w:t xml:space="preserve"> and Thomas </w:t>
      </w:r>
      <w:proofErr w:type="spellStart"/>
      <w:r w:rsidRPr="00946B79">
        <w:rPr>
          <w:color w:val="000000" w:themeColor="text1"/>
        </w:rPr>
        <w:t>Philippon</w:t>
      </w:r>
      <w:proofErr w:type="spellEnd"/>
      <w:r w:rsidRPr="00946B79">
        <w:rPr>
          <w:color w:val="000000" w:themeColor="text1"/>
        </w:rPr>
        <w:t xml:space="preserve">, </w:t>
      </w:r>
      <w:hyperlink r:id="rId21" w:history="1">
        <w:proofErr w:type="spellStart"/>
        <w:r w:rsidRPr="00946B79">
          <w:rPr>
            <w:rStyle w:val="Hyperlink"/>
            <w:i/>
            <w:iCs/>
            <w:color w:val="000000" w:themeColor="text1"/>
            <w:u w:val="none"/>
          </w:rPr>
          <w:t>Eurobills</w:t>
        </w:r>
        <w:proofErr w:type="spellEnd"/>
        <w:r w:rsidRPr="00946B79">
          <w:rPr>
            <w:rStyle w:val="Hyperlink"/>
            <w:i/>
            <w:iCs/>
            <w:color w:val="000000" w:themeColor="text1"/>
            <w:u w:val="none"/>
          </w:rPr>
          <w:t>, not Eurobonds</w:t>
        </w:r>
      </w:hyperlink>
      <w:r w:rsidRPr="00946B79">
        <w:rPr>
          <w:color w:val="000000" w:themeColor="text1"/>
        </w:rPr>
        <w:t>, VOX EU, 2011</w:t>
      </w:r>
      <w:r w:rsidRPr="00946B79">
        <w:rPr>
          <w:color w:val="000000" w:themeColor="text1"/>
        </w:rPr>
        <w:br/>
        <w:t xml:space="preserve">Jacques </w:t>
      </w:r>
      <w:proofErr w:type="spellStart"/>
      <w:r w:rsidRPr="00946B79">
        <w:rPr>
          <w:color w:val="000000" w:themeColor="text1"/>
        </w:rPr>
        <w:t>Delpla</w:t>
      </w:r>
      <w:proofErr w:type="spellEnd"/>
      <w:r w:rsidRPr="00946B79">
        <w:rPr>
          <w:color w:val="000000" w:themeColor="text1"/>
        </w:rPr>
        <w:t xml:space="preserve"> and </w:t>
      </w:r>
      <w:proofErr w:type="spellStart"/>
      <w:r w:rsidRPr="00946B79">
        <w:rPr>
          <w:color w:val="000000" w:themeColor="text1"/>
        </w:rPr>
        <w:t>Jakob</w:t>
      </w:r>
      <w:proofErr w:type="spellEnd"/>
      <w:r w:rsidRPr="00946B79">
        <w:rPr>
          <w:color w:val="000000" w:themeColor="text1"/>
        </w:rPr>
        <w:t xml:space="preserve"> von </w:t>
      </w:r>
      <w:proofErr w:type="spellStart"/>
      <w:r w:rsidRPr="00946B79">
        <w:rPr>
          <w:color w:val="000000" w:themeColor="text1"/>
        </w:rPr>
        <w:t>Weizsacker</w:t>
      </w:r>
      <w:proofErr w:type="spellEnd"/>
      <w:r w:rsidRPr="00946B79">
        <w:rPr>
          <w:color w:val="000000" w:themeColor="text1"/>
        </w:rPr>
        <w:t xml:space="preserve">, </w:t>
      </w:r>
      <w:hyperlink r:id="rId22" w:history="1">
        <w:r w:rsidRPr="00946B79">
          <w:rPr>
            <w:rStyle w:val="Hyperlink"/>
            <w:i/>
            <w:iCs/>
            <w:color w:val="000000" w:themeColor="text1"/>
            <w:u w:val="none"/>
          </w:rPr>
          <w:t>The Blue Bond Proposal</w:t>
        </w:r>
      </w:hyperlink>
      <w:r w:rsidRPr="00946B79">
        <w:rPr>
          <w:color w:val="000000" w:themeColor="text1"/>
        </w:rPr>
        <w:t xml:space="preserve">, </w:t>
      </w:r>
      <w:proofErr w:type="spellStart"/>
      <w:r w:rsidRPr="00946B79">
        <w:rPr>
          <w:color w:val="000000" w:themeColor="text1"/>
        </w:rPr>
        <w:t>Bruegel</w:t>
      </w:r>
      <w:proofErr w:type="spellEnd"/>
      <w:r w:rsidRPr="00946B79">
        <w:rPr>
          <w:color w:val="000000" w:themeColor="text1"/>
        </w:rPr>
        <w:t xml:space="preserve"> Policy Brief, May,2010</w:t>
      </w:r>
    </w:p>
    <w:p w:rsidR="00946B79" w:rsidRDefault="00946B79">
      <w:pPr>
        <w:tabs>
          <w:tab w:val="clear" w:pos="1440"/>
        </w:tabs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br w:type="page"/>
      </w:r>
      <w:r w:rsidRPr="00946B79">
        <w:rPr>
          <w:rFonts w:ascii="Arial" w:hAnsi="Arial" w:cs="Arial"/>
          <w:color w:val="000000" w:themeColor="text1"/>
        </w:rPr>
        <w:t>Participants:</w:t>
      </w:r>
    </w:p>
    <w:p w:rsidR="00946B79" w:rsidRDefault="00946B79">
      <w:pPr>
        <w:tabs>
          <w:tab w:val="clear" w:pos="1440"/>
        </w:tabs>
        <w:rPr>
          <w:rFonts w:ascii="Arial" w:hAnsi="Arial" w:cs="Arial"/>
          <w:color w:val="000000" w:themeColor="text1"/>
        </w:rPr>
      </w:pPr>
    </w:p>
    <w:tbl>
      <w:tblPr>
        <w:tblW w:w="0" w:type="auto"/>
        <w:tblInd w:w="612" w:type="dxa"/>
        <w:tblLook w:val="0000"/>
      </w:tblPr>
      <w:tblGrid>
        <w:gridCol w:w="4050"/>
        <w:gridCol w:w="5328"/>
      </w:tblGrid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Tobias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Adrian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Yildiz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Akkaya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Bilkent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Sumru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Altug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Koc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Stefan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Avdjiev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Bank for International Settlements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Baqaee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Bates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University of Iowa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Bauer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Federal Reserve Bank of San Francisco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Bellon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Colombia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Andrea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Beltratti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Bocconi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Pierpaolo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Benigno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Luiss Guido Carli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Berger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Marco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Bonomo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Getulio Vargas Foundation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Bordo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Markus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Brunnermeier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Ricardo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Caballero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Campbell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Ryan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Chahrour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Ing-Haw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Cheng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Pierre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Collin-Dufresne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Kathleen B.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Cooper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Southern Methodist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Dean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Croushore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University of Richmond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Eduardo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Davila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Douglas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Diamond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Driscoll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Darrell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Duffie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Burcu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Duygan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Barry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Eichengreen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Mohamed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El-Erian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PIMCO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Foote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Federal Reserve Bank of Boston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Kristin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Forbes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Frankel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Marcel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Fratzscher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European Central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Kenneth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French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Friedman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Xavier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Gabaix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Marcio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Garcia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PUC-Rio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Francesco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Giavazzi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Universita' L.Bocconi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Gofman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University of Wisconsin-Madison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Jose Manuel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Gonzalez-Paramo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European Central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Goroff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Alfred P. Sloan Foundation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Pierre-Olivier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Gourinchas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Juan Carlos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Gozzi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Federal Reserve Board Washington DC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Dominik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Groll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Kiel Institute for the World Economy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Refet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Gurkaynak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Bilkent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Hall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Tarek Alexander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Hassan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Jan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Hatzius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Goldman Sachs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Ben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Hebert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Gregory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Hess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Claremont McKenna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Philipp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Hildebrand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University of Oxford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Gee Hee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Hong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Douglas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Irwin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Oleg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Itskhoki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Anil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Kashyap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Andrei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Kirilenko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Commodity Futures Trading Commission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Donald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Kohn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Brookings Institution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Arvind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Krishnamurthy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Anne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Krueger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Lorenz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Kueng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Kenneth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Kuttner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Williams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Augustin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Landier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Toulouse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Stefan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Laseen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Sveriges Riksbank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Lipton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International Monetary Fund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Florencio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Lopez-de-Silanes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EDHEC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Annamaria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Lusardi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George Washington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Isabelle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Mateos y Lago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International Monetary Fund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Miron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Mondragon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Randall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Morck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University of Alberta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Knut Anton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Mork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Handelsbanken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Fabio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Natalucci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Gino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Olivares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PUC-Rio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Christian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Opp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Athanasios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Orphanides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Central Bank of Cyprus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Giovanna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Paladino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LUISS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Lucas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Papademos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European Central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Paravisini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Loriana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Pelizzon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Ca' Foscari Univesity of Venice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George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Pennacchi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University of Illinois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José-Luis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Peydró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Universitat Pompeu Fabra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Mikkel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Plagborg-Moller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Poterba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Giorgio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Primiceri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Pritsker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Federal Reserve Bank of Boston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Rashes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Bracebridge Capital, LLC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Helene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Rey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London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Roberto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Rigobon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Roberta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Romano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Christina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Romer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Romer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Argia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Sbordone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Scharfstein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Chiara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Scotti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Shapiro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Cameron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Shelton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Claremont McKenna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Sid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Shenai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Hyun Song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Shin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Siemer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Alp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Simsek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Allen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Sinai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Decision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Lorenzo Bini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Smaghi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European Central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Johannes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Stroebel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Yosuke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Takeda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Sophia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Jenny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Tang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Alan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Taylor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University of Virginia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Joern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Tenhofen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Bundesbank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Harald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Uhlig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Luis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Viceira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Lucio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Vinhas de Souza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Moody’s Investors Services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Annette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Vissing-Jorgensen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Vadym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Volosovych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Erasmus University Rotterdam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Beatrice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Weder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University of Mainz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Charles-Henri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Weymuller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Johannes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Wieland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Justin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Wolfers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Woodford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Wei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Xiong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Eran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Yashiv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Tel Aviv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Bernard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Yeung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National University of Singapore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Stephen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Zeldes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Nancy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Zimmerman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Bracebridge Capital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FB58EB" w:rsidTr="00FB58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50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Luigi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B445B">
              <w:rPr>
                <w:rFonts w:ascii="Arial" w:hAnsi="Arial" w:cs="Arial"/>
                <w:noProof/>
                <w:sz w:val="21"/>
              </w:rPr>
              <w:t>Zingales</w:t>
            </w:r>
          </w:p>
        </w:tc>
        <w:tc>
          <w:tcPr>
            <w:tcW w:w="5328" w:type="dxa"/>
          </w:tcPr>
          <w:p w:rsidR="00FB58EB" w:rsidRDefault="00FB58EB" w:rsidP="0085557A">
            <w:pPr>
              <w:rPr>
                <w:rFonts w:ascii="Arial" w:hAnsi="Arial" w:cs="Arial"/>
                <w:sz w:val="21"/>
              </w:rPr>
            </w:pPr>
            <w:r w:rsidRPr="003B445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</w:tbl>
    <w:p w:rsidR="00FB58EB" w:rsidRDefault="00FB58EB">
      <w:pPr>
        <w:tabs>
          <w:tab w:val="clear" w:pos="1440"/>
        </w:tabs>
        <w:rPr>
          <w:rFonts w:ascii="Arial" w:hAnsi="Arial" w:cs="Arial"/>
          <w:color w:val="000000" w:themeColor="text1"/>
        </w:rPr>
      </w:pPr>
    </w:p>
    <w:p w:rsidR="00FB58EB" w:rsidRPr="00946B79" w:rsidRDefault="00FB58EB">
      <w:pPr>
        <w:tabs>
          <w:tab w:val="clear" w:pos="1440"/>
        </w:tabs>
        <w:rPr>
          <w:rFonts w:ascii="Arial" w:hAnsi="Arial" w:cs="Arial"/>
          <w:color w:val="000000" w:themeColor="text1"/>
        </w:rPr>
      </w:pPr>
    </w:p>
    <w:p w:rsidR="00946B79" w:rsidRPr="00946B79" w:rsidRDefault="00946B79" w:rsidP="00946B79">
      <w:pPr>
        <w:rPr>
          <w:rFonts w:ascii="Arial" w:hAnsi="Arial" w:cs="Arial"/>
          <w:color w:val="000000" w:themeColor="text1"/>
          <w:szCs w:val="22"/>
        </w:rPr>
      </w:pPr>
    </w:p>
    <w:sectPr w:rsidR="00946B79" w:rsidRPr="00946B79" w:rsidSect="00024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4727"/>
    <w:rsid w:val="00016516"/>
    <w:rsid w:val="00024248"/>
    <w:rsid w:val="00033BF9"/>
    <w:rsid w:val="00047332"/>
    <w:rsid w:val="000B76BE"/>
    <w:rsid w:val="00114727"/>
    <w:rsid w:val="005F6E5B"/>
    <w:rsid w:val="00917C8C"/>
    <w:rsid w:val="00946B79"/>
    <w:rsid w:val="00954E21"/>
    <w:rsid w:val="00AC5F46"/>
    <w:rsid w:val="00B6202E"/>
    <w:rsid w:val="00BE2C60"/>
    <w:rsid w:val="00EC0D49"/>
    <w:rsid w:val="00FB58EB"/>
    <w:rsid w:val="00FE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48"/>
    <w:pPr>
      <w:tabs>
        <w:tab w:val="left" w:pos="1440"/>
      </w:tabs>
    </w:pPr>
    <w:rPr>
      <w:rFonts w:ascii="Times New Roman" w:hAnsi="Times New Roman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E2C60"/>
    <w:pPr>
      <w:keepNext/>
      <w:tabs>
        <w:tab w:val="clear" w:pos="1440"/>
      </w:tabs>
      <w:jc w:val="center"/>
      <w:outlineLvl w:val="0"/>
    </w:pPr>
    <w:rPr>
      <w:rFonts w:ascii="Univers" w:hAnsi="Univer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42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248"/>
    <w:rPr>
      <w:color w:val="800080" w:themeColor="followedHyperlink"/>
      <w:u w:val="single"/>
    </w:rPr>
  </w:style>
  <w:style w:type="paragraph" w:customStyle="1" w:styleId="Body1">
    <w:name w:val="Body 1"/>
    <w:rsid w:val="00024248"/>
    <w:pPr>
      <w:outlineLvl w:val="0"/>
    </w:pPr>
    <w:rPr>
      <w:rFonts w:ascii="Helvetica" w:eastAsia="Arial Unicode MS" w:hAnsi="Helvetica" w:cs="Times New Roman"/>
      <w:color w:val="000000"/>
      <w:sz w:val="24"/>
      <w:u w:color="000000"/>
    </w:rPr>
  </w:style>
  <w:style w:type="table" w:styleId="TableGrid">
    <w:name w:val="Table Grid"/>
    <w:basedOn w:val="TableNormal"/>
    <w:uiPriority w:val="59"/>
    <w:rsid w:val="0002424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6B79"/>
    <w:pPr>
      <w:tabs>
        <w:tab w:val="clear" w:pos="1440"/>
      </w:tabs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uiPriority w:val="22"/>
    <w:qFormat/>
    <w:rsid w:val="00946B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E2C60"/>
    <w:rPr>
      <w:rFonts w:ascii="Univers" w:hAnsi="Univers" w:cs="Times New Roman"/>
      <w:b/>
      <w:bCs/>
      <w:sz w:val="22"/>
      <w:szCs w:val="24"/>
    </w:rPr>
  </w:style>
  <w:style w:type="paragraph" w:styleId="EnvelopeAddress">
    <w:name w:val="envelope address"/>
    <w:basedOn w:val="Normal"/>
    <w:semiHidden/>
    <w:rsid w:val="00BE2C60"/>
    <w:pPr>
      <w:framePr w:w="7920" w:h="1980" w:hRule="exact" w:hSpace="180" w:wrap="auto" w:hAnchor="page" w:xAlign="center" w:yAlign="bottom"/>
      <w:tabs>
        <w:tab w:val="clear" w:pos="1440"/>
      </w:tabs>
      <w:ind w:left="2880"/>
    </w:pPr>
    <w:rPr>
      <w:rFonts w:cs="Arial"/>
      <w:sz w:val="24"/>
    </w:rPr>
  </w:style>
  <w:style w:type="paragraph" w:styleId="Header">
    <w:name w:val="header"/>
    <w:basedOn w:val="Normal"/>
    <w:link w:val="HeaderChar"/>
    <w:semiHidden/>
    <w:rsid w:val="00BE2C60"/>
    <w:pPr>
      <w:tabs>
        <w:tab w:val="clear" w:pos="1440"/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semiHidden/>
    <w:rsid w:val="00BE2C6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E2C60"/>
    <w:pPr>
      <w:tabs>
        <w:tab w:val="clear" w:pos="1440"/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semiHidden/>
    <w:rsid w:val="00BE2C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2012\SI2012\GFCs12\German%20Council%20of%20Experts-A_european_redemption_pact.pdf" TargetMode="External"/><Relationship Id="rId13" Type="http://schemas.openxmlformats.org/officeDocument/2006/relationships/hyperlink" Target="file:///H:\2012\SI2012\GFCs12\Philippon-Yes-Europe%20Can%20Become%20a%20Stable%20Currency%20Area.pdf" TargetMode="External"/><Relationship Id="rId18" Type="http://schemas.openxmlformats.org/officeDocument/2006/relationships/hyperlink" Target="file:///H:\papers\173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2012\SI2012\GFCs12\Hellwig-Philippon-Eurobills%20not%20Eurobonds.pdf" TargetMode="External"/><Relationship Id="rId7" Type="http://schemas.openxmlformats.org/officeDocument/2006/relationships/hyperlink" Target="file:///H:\2012\SI2012\GFCs12\Romer-Fiscal%20Policy%20in%20the.pdf" TargetMode="External"/><Relationship Id="rId12" Type="http://schemas.openxmlformats.org/officeDocument/2006/relationships/hyperlink" Target="file:///H:\2012\SI2012\GFCs12\Acharya_Dreschsler_Schnabl-A%20Pyrrhic%20Victory.pdf" TargetMode="External"/><Relationship Id="rId17" Type="http://schemas.openxmlformats.org/officeDocument/2006/relationships/hyperlink" Target="file:///H:\2012\SI2012\GFCs12\Constancio-Contagion%20and%20the%20European%20Debt%20Crises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2012\SI2012\GFCs12\Sudden%20stops%20in%20the%20euro%20area%20(English)%20(English).pdf" TargetMode="External"/><Relationship Id="rId20" Type="http://schemas.openxmlformats.org/officeDocument/2006/relationships/hyperlink" Target="file:///H:\2012\SI2012\GFCs12\Brunnermeier-Euronomics-EuropeanSafeBond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hiliplane.org/eurocrisisLANEjune2012.pdf" TargetMode="External"/><Relationship Id="rId11" Type="http://schemas.openxmlformats.org/officeDocument/2006/relationships/hyperlink" Target="file:///H:\2012\SI2012\GFCs12\Kashyap,%20Schoenholtz,%20Shin-Will.htm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H:\2012\SI2012\GFCs12\Shambaugh-The%20Euros%20Three%20Crises.pdf" TargetMode="External"/><Relationship Id="rId15" Type="http://schemas.openxmlformats.org/officeDocument/2006/relationships/hyperlink" Target="file:///H:\2012\SI2012\GFCs12\Giavazzi_Spaventa-Why%20the%20Curren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H:\2012\SI2012\GFCs12\Buiter-Rahbari-The%20ECB%20as%20Lender%20of%20Last%20REsort.PDF" TargetMode="External"/><Relationship Id="rId19" Type="http://schemas.openxmlformats.org/officeDocument/2006/relationships/hyperlink" Target="file:///H:\2012\SI2012\GFCs12\El%20Erian-Evolution%20Impact%20and.pdf" TargetMode="External"/><Relationship Id="rId4" Type="http://schemas.openxmlformats.org/officeDocument/2006/relationships/hyperlink" Target="file:///H:\papers\17617" TargetMode="External"/><Relationship Id="rId9" Type="http://schemas.openxmlformats.org/officeDocument/2006/relationships/hyperlink" Target="file:///H:\2012\SI2012\GFCs12\Bolton_Jeanne-Sovereign%20Default%20Risk%20and%20Bank%20Fragility.pdf" TargetMode="External"/><Relationship Id="rId14" Type="http://schemas.openxmlformats.org/officeDocument/2006/relationships/hyperlink" Target="file:///H:\2012\SI2012\GFCs12\Blanchard-Adjustment%20withint%20eh.pdf" TargetMode="External"/><Relationship Id="rId22" Type="http://schemas.openxmlformats.org/officeDocument/2006/relationships/hyperlink" Target="file:///H:\2012\SI2012\GFCs12\Delpla-Weizsacker-The%20Blue%20Bond%20Propos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1225</Words>
  <Characters>9675</Characters>
  <Application>Microsoft Office Word</Application>
  <DocSecurity>0</DocSecurity>
  <Lines>80</Lines>
  <Paragraphs>21</Paragraphs>
  <ScaleCrop>false</ScaleCrop>
  <Company>Your Company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11</cp:revision>
  <cp:lastPrinted>2012-07-09T14:51:00Z</cp:lastPrinted>
  <dcterms:created xsi:type="dcterms:W3CDTF">2012-06-28T12:48:00Z</dcterms:created>
  <dcterms:modified xsi:type="dcterms:W3CDTF">2012-07-11T14:07:00Z</dcterms:modified>
</cp:coreProperties>
</file>